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02" w:rsidRPr="00E740F7" w:rsidRDefault="00073E07" w:rsidP="008D1C1C">
      <w:pPr>
        <w:pStyle w:val="Heading1"/>
      </w:pPr>
      <w:r w:rsidRPr="00E740F7">
        <w:fldChar w:fldCharType="begin"/>
      </w:r>
      <w:r w:rsidR="00B16A02" w:rsidRPr="00E740F7">
        <w:instrText xml:space="preserve"> SEQ CHAPTER \h \r 1</w:instrText>
      </w:r>
      <w:r w:rsidRPr="00E740F7">
        <w:fldChar w:fldCharType="end"/>
      </w:r>
      <w:r w:rsidR="00B16A02" w:rsidRPr="00E740F7">
        <w:t>APPENDIX F-IV</w:t>
      </w:r>
      <w:r w:rsidR="008D1C1C">
        <w:t xml:space="preserve"> </w:t>
      </w:r>
      <w:r w:rsidR="008D1C1C">
        <w:br/>
      </w:r>
      <w:r w:rsidR="00B16A02" w:rsidRPr="00E740F7">
        <w:t>SPECIFIC APPROVALS OF TOXINS</w:t>
      </w:r>
    </w:p>
    <w:p w:rsidR="00B16A02" w:rsidRPr="00E740F7" w:rsidRDefault="00B16A02" w:rsidP="00A5241D">
      <w:pPr>
        <w:spacing w:before="24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Confidential proprietary information has been deleted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Permission has been granted to clone the Exotoxin A gene of </w:t>
      </w:r>
      <w:r w:rsidRPr="00E740F7">
        <w:rPr>
          <w:rFonts w:ascii="Arial" w:hAnsi="Arial" w:cs="Arial"/>
          <w:i/>
          <w:iCs/>
          <w:color w:val="000000"/>
          <w:sz w:val="20"/>
        </w:rPr>
        <w:t>Pseudomonas aeruginosa</w:t>
      </w:r>
      <w:r w:rsidRPr="00E740F7">
        <w:rPr>
          <w:rFonts w:ascii="Arial" w:hAnsi="Arial" w:cs="Arial"/>
          <w:color w:val="000000"/>
          <w:sz w:val="20"/>
        </w:rPr>
        <w:t xml:space="preserve"> under BL1 conditions in </w:t>
      </w:r>
      <w:r w:rsidRPr="00E740F7">
        <w:rPr>
          <w:rFonts w:ascii="Arial" w:hAnsi="Arial" w:cs="Arial"/>
          <w:i/>
          <w:iCs/>
          <w:color w:val="000000"/>
          <w:sz w:val="20"/>
        </w:rPr>
        <w:t>Pseudomonas aeruginosa</w:t>
      </w:r>
      <w:r w:rsidRPr="00E740F7">
        <w:rPr>
          <w:rFonts w:ascii="Arial" w:hAnsi="Arial" w:cs="Arial"/>
          <w:color w:val="000000"/>
          <w:sz w:val="20"/>
        </w:rPr>
        <w:t xml:space="preserve"> and in </w:t>
      </w:r>
      <w:r w:rsidRPr="00E740F7">
        <w:rPr>
          <w:rFonts w:ascii="Arial" w:hAnsi="Arial" w:cs="Arial"/>
          <w:i/>
          <w:iCs/>
          <w:color w:val="000000"/>
          <w:sz w:val="20"/>
        </w:rPr>
        <w:t>Pseudomonas putida</w:t>
      </w:r>
      <w:r w:rsidRPr="00E740F7">
        <w:rPr>
          <w:rFonts w:ascii="Arial" w:hAnsi="Arial" w:cs="Arial"/>
          <w:color w:val="000000"/>
          <w:sz w:val="20"/>
        </w:rPr>
        <w:t xml:space="preserve">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pyrogenic exotoxin type A (Tox A) gene of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may be cloned in an HV2 </w:t>
      </w:r>
      <w:r w:rsidRPr="00E740F7">
        <w:rPr>
          <w:rFonts w:ascii="Arial" w:hAnsi="Arial" w:cs="Arial"/>
          <w:i/>
          <w:iCs/>
          <w:color w:val="000000"/>
          <w:sz w:val="20"/>
        </w:rPr>
        <w:t>Bacillus subtilis</w:t>
      </w:r>
      <w:r w:rsidRPr="00E740F7">
        <w:rPr>
          <w:rFonts w:ascii="Arial" w:hAnsi="Arial" w:cs="Arial"/>
          <w:color w:val="000000"/>
          <w:sz w:val="20"/>
        </w:rPr>
        <w:t xml:space="preserve"> host-vector system under BL3 containment conditions.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Restriction fragments of </w:t>
      </w:r>
      <w:proofErr w:type="spellStart"/>
      <w:r w:rsidRPr="00E740F7">
        <w:rPr>
          <w:rFonts w:ascii="Arial" w:hAnsi="Arial" w:cs="Arial"/>
          <w:color w:val="000000"/>
          <w:sz w:val="20"/>
        </w:rPr>
        <w:t>Corynephage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</w:t>
      </w:r>
      <w:r w:rsidR="007B277A" w:rsidRPr="00E740F7">
        <w:rPr>
          <w:rFonts w:ascii="Arial" w:hAnsi="Arial" w:cs="Arial"/>
          <w:sz w:val="20"/>
          <w:szCs w:val="20"/>
        </w:rPr>
        <w:t>β</w:t>
      </w:r>
      <w:r w:rsidRPr="00E740F7">
        <w:rPr>
          <w:rFonts w:ascii="Arial" w:hAnsi="Arial" w:cs="Arial"/>
          <w:color w:val="000000"/>
          <w:sz w:val="20"/>
        </w:rPr>
        <w:t xml:space="preserve"> carrying the structural gene for diphtheria toxin may be safely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in a high containment BL4 facility.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Laboratory practices and containment equipment are to be specified by the IBC.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If the investigators wish to proceed with the experiments, a prior review </w:t>
      </w:r>
      <w:proofErr w:type="gramStart"/>
      <w:r w:rsidRPr="00E740F7">
        <w:rPr>
          <w:rFonts w:ascii="Arial" w:hAnsi="Arial" w:cs="Arial"/>
          <w:color w:val="000000"/>
          <w:sz w:val="20"/>
        </w:rPr>
        <w:t>will be conducted</w:t>
      </w:r>
      <w:proofErr w:type="gramEnd"/>
      <w:r w:rsidRPr="00E740F7">
        <w:rPr>
          <w:rFonts w:ascii="Arial" w:hAnsi="Arial" w:cs="Arial"/>
          <w:color w:val="000000"/>
          <w:sz w:val="20"/>
        </w:rPr>
        <w:t xml:space="preserve"> to advise the institution and the investigators whether the proposal has sufficient scientific merit to justify use of the BL4 facility.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genes coding for the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determinants, A, B, and F, which may be implicated in toxic shock syndrome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BL2 + EK1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The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strain used as the donor is to be alpha toxin minus.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It </w:t>
      </w:r>
      <w:proofErr w:type="gramStart"/>
      <w:r w:rsidRPr="00E740F7">
        <w:rPr>
          <w:rFonts w:ascii="Arial" w:hAnsi="Arial" w:cs="Arial"/>
          <w:color w:val="000000"/>
          <w:sz w:val="20"/>
        </w:rPr>
        <w:t>is suggested</w:t>
      </w:r>
      <w:proofErr w:type="gramEnd"/>
      <w:r w:rsidRPr="00E740F7">
        <w:rPr>
          <w:rFonts w:ascii="Arial" w:hAnsi="Arial" w:cs="Arial"/>
          <w:color w:val="000000"/>
          <w:sz w:val="20"/>
        </w:rPr>
        <w:t xml:space="preserve"> that, if possible the donor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strain should lack other toxins with LD</w:t>
      </w:r>
      <w:r w:rsidRPr="00E740F7">
        <w:rPr>
          <w:rFonts w:ascii="Arial" w:hAnsi="Arial" w:cs="Arial"/>
          <w:color w:val="000000"/>
          <w:sz w:val="20"/>
          <w:vertAlign w:val="subscript"/>
        </w:rPr>
        <w:t>50</w:t>
      </w:r>
      <w:r w:rsidRPr="00E740F7">
        <w:rPr>
          <w:rFonts w:ascii="Arial" w:hAnsi="Arial" w:cs="Arial"/>
          <w:color w:val="000000"/>
          <w:sz w:val="20"/>
        </w:rPr>
        <w:t xml:space="preserve"> in the range of one microgram per kilogram body weight such as the exfoliative toxin.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Fragments F-1, F-2, and F-3 of the diphtheria toxin (tox) gene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BL1 + EK1 containment conditions and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Bacillus subtilis</w:t>
      </w:r>
      <w:r w:rsidRPr="00E740F7">
        <w:rPr>
          <w:rFonts w:ascii="Arial" w:hAnsi="Arial" w:cs="Arial"/>
          <w:color w:val="000000"/>
          <w:sz w:val="20"/>
        </w:rPr>
        <w:t xml:space="preserve"> host-vector systems under BL1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Fragment F-1 and fragment F-2 both contain: (</w:t>
      </w:r>
      <w:proofErr w:type="spellStart"/>
      <w:r w:rsidRPr="00E740F7">
        <w:rPr>
          <w:rFonts w:ascii="Arial" w:hAnsi="Arial" w:cs="Arial"/>
          <w:color w:val="000000"/>
          <w:sz w:val="20"/>
        </w:rPr>
        <w:t>i</w:t>
      </w:r>
      <w:proofErr w:type="spellEnd"/>
      <w:r w:rsidRPr="00E740F7">
        <w:rPr>
          <w:rFonts w:ascii="Arial" w:hAnsi="Arial" w:cs="Arial"/>
          <w:color w:val="000000"/>
          <w:sz w:val="20"/>
        </w:rPr>
        <w:t>) some or all of the transcriptional control elements of tox; (ii) the signal peptide; and (iii) fragment A (the center responsible for ADP-ribosylation of elongation factor 2).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Fragment F-3 codes for most of the non-toxic fragment B of the toxin and contains no sequences coding for any portion of the enzymatically active fragment A moiety.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gene(s) coding for a toxin, designated labile enterotoxin (LT), isolated from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which is similar to the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heat LT with respect to its activities and mode of action but is not neutralized by antibodies against cholera enterotoxin or against LT from human or porcine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strains, and sequences homologous to the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LT-like toxin gene may be cloned under BL1 + EK1 conditions.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Genes from </w:t>
      </w:r>
      <w:r w:rsidRPr="00E740F7">
        <w:rPr>
          <w:rFonts w:ascii="Arial" w:hAnsi="Arial" w:cs="Arial"/>
          <w:i/>
          <w:iCs/>
          <w:color w:val="000000"/>
          <w:sz w:val="20"/>
        </w:rPr>
        <w:t xml:space="preserve">Vibrio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fluvialis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, </w:t>
      </w:r>
      <w:r w:rsidRPr="00E740F7">
        <w:rPr>
          <w:rFonts w:ascii="Arial" w:hAnsi="Arial" w:cs="Arial"/>
          <w:i/>
          <w:iCs/>
          <w:color w:val="000000"/>
          <w:sz w:val="20"/>
        </w:rPr>
        <w:t xml:space="preserve">Vibrio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mimicus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, and non 0-1 </w:t>
      </w:r>
      <w:r w:rsidRPr="00E740F7">
        <w:rPr>
          <w:rFonts w:ascii="Arial" w:hAnsi="Arial" w:cs="Arial"/>
          <w:i/>
          <w:iCs/>
          <w:color w:val="000000"/>
          <w:sz w:val="20"/>
        </w:rPr>
        <w:t>Vibrio cholerae</w:t>
      </w:r>
      <w:r w:rsidRPr="00E740F7">
        <w:rPr>
          <w:rFonts w:ascii="Arial" w:hAnsi="Arial" w:cs="Arial"/>
          <w:color w:val="000000"/>
          <w:sz w:val="20"/>
        </w:rPr>
        <w:t xml:space="preserve">, specifying virulence factors for animals, may be cloned under BL1 + EK1 conditions. The virulence factors to be cloned will be selected by testing fluid induction in suckling mice and Y-1 mouse adrenal cells.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intact structural gene(s) of the Shiga-like toxin from bacterial species classified in the families Enterobacteriaceae or Vibrionaceae including Campylobacter species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BL3 + EK1 containment conditions. </w:t>
      </w:r>
    </w:p>
    <w:p w:rsidR="00B16A02" w:rsidRPr="00E740F7" w:rsidRDefault="00B16A02" w:rsidP="00D92632">
      <w:pPr>
        <w:pStyle w:val="ListParagraph"/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host-vector systems expressing the Shiga-like toxin gene product may be moved from BL3 + EK1 to BL2 + EK1 containment conditions provided that: (</w:t>
      </w:r>
      <w:proofErr w:type="spellStart"/>
      <w:r w:rsidRPr="00E740F7">
        <w:rPr>
          <w:rFonts w:ascii="Arial" w:hAnsi="Arial" w:cs="Arial"/>
          <w:color w:val="000000"/>
          <w:sz w:val="20"/>
        </w:rPr>
        <w:t>i</w:t>
      </w:r>
      <w:proofErr w:type="spellEnd"/>
      <w:r w:rsidRPr="00E740F7">
        <w:rPr>
          <w:rFonts w:ascii="Arial" w:hAnsi="Arial" w:cs="Arial"/>
          <w:color w:val="000000"/>
          <w:sz w:val="20"/>
        </w:rPr>
        <w:t>) the amount of toxin produced by the modified host-vector systems is no greater than that produced by the positive control strain</w:t>
      </w:r>
      <w:r w:rsidRPr="00E740F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Shigella</w:t>
      </w:r>
      <w:proofErr w:type="spellEnd"/>
      <w:r w:rsidRPr="00E740F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dysenteriae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60R, grown and measured under optimal conditions; and (ii) the cloning vehicle is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an EK1 vector preferably belonging to the class of poorly mobilizable plasmids such as pBR322, pBR328, and pBR325. </w:t>
      </w:r>
    </w:p>
    <w:p w:rsidR="00B16A02" w:rsidRPr="00E740F7" w:rsidRDefault="00B16A02" w:rsidP="00D92632">
      <w:pPr>
        <w:pStyle w:val="ListParagraph"/>
        <w:spacing w:before="240"/>
        <w:contextualSpacing w:val="0"/>
        <w:rPr>
          <w:rFonts w:ascii="Arial" w:hAnsi="Arial" w:cs="Arial"/>
          <w:color w:val="000000"/>
          <w:sz w:val="20"/>
        </w:rPr>
      </w:pPr>
      <w:proofErr w:type="spellStart"/>
      <w:r w:rsidRPr="00E740F7">
        <w:rPr>
          <w:rFonts w:ascii="Arial" w:hAnsi="Arial" w:cs="Arial"/>
          <w:color w:val="000000"/>
          <w:sz w:val="20"/>
        </w:rPr>
        <w:lastRenderedPageBreak/>
        <w:t>Nontoxinogenic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fragments of the Shiga-like toxin structural gene(s) may be moved from BL3 + EK1 to BL2 + EK1 containment conditions or such nontoxic fragments may be directly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BL2 + EK1 conditions provided that the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host-vector systems containing the fragments do not contain overlapping fragments which together would encompass the Shiga-like toxin structural gene(s).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A hybrid gene in which the gene coding for the melanocyte stimulating hormone (MSH) is joined to a segment of the gene encoding diphtheria toxin may be safely propagated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BL4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If the investigators wish to proceed with the experiment, a prior review </w:t>
      </w:r>
      <w:proofErr w:type="gramStart"/>
      <w:r w:rsidRPr="00E740F7">
        <w:rPr>
          <w:rFonts w:ascii="Arial" w:hAnsi="Arial" w:cs="Arial"/>
          <w:color w:val="000000"/>
          <w:sz w:val="20"/>
        </w:rPr>
        <w:t>will be conducted</w:t>
      </w:r>
      <w:proofErr w:type="gramEnd"/>
      <w:r w:rsidRPr="00E740F7">
        <w:rPr>
          <w:rFonts w:ascii="Arial" w:hAnsi="Arial" w:cs="Arial"/>
          <w:color w:val="000000"/>
          <w:sz w:val="20"/>
        </w:rPr>
        <w:t xml:space="preserve"> to advise the institution and the investigators whether the proposal has sufficient scientific merit to justify the use of the BL4 facility.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Before any of the strains may be removed from the BL4 facility, data on their safety shall be evaluated by the Working Group on Toxins and the recomm</w:t>
      </w:r>
      <w:r w:rsidR="009D2B92" w:rsidRPr="00E740F7">
        <w:rPr>
          <w:rFonts w:ascii="Arial" w:hAnsi="Arial" w:cs="Arial"/>
          <w:color w:val="000000"/>
          <w:sz w:val="20"/>
        </w:rPr>
        <w:t>endation shall be acted upon by</w:t>
      </w:r>
      <w:r w:rsidRPr="00E740F7">
        <w:rPr>
          <w:rFonts w:ascii="Arial" w:hAnsi="Arial" w:cs="Arial"/>
          <w:color w:val="000000"/>
          <w:sz w:val="20"/>
        </w:rPr>
        <w:t xml:space="preserve"> the institution.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segment encoding the A subunit of cholera toxin of </w:t>
      </w:r>
      <w:r w:rsidRPr="00E740F7">
        <w:rPr>
          <w:rFonts w:ascii="Arial" w:hAnsi="Arial" w:cs="Arial"/>
          <w:i/>
          <w:iCs/>
          <w:color w:val="000000"/>
          <w:sz w:val="20"/>
        </w:rPr>
        <w:t>Vibrio cholerae</w:t>
      </w:r>
      <w:r w:rsidRPr="00E740F7">
        <w:rPr>
          <w:rFonts w:ascii="Arial" w:hAnsi="Arial" w:cs="Arial"/>
          <w:color w:val="000000"/>
          <w:sz w:val="20"/>
        </w:rPr>
        <w:t xml:space="preserve"> may be joined to the transposons Tn5 and Tn5-131 and the A-subunit Tn5-131 hybrid gene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and </w:t>
      </w:r>
      <w:r w:rsidRPr="00E740F7">
        <w:rPr>
          <w:rFonts w:ascii="Arial" w:hAnsi="Arial" w:cs="Arial"/>
          <w:i/>
          <w:iCs/>
          <w:color w:val="000000"/>
          <w:sz w:val="20"/>
        </w:rPr>
        <w:t>V. cholerae</w:t>
      </w:r>
      <w:r w:rsidRPr="00E740F7">
        <w:rPr>
          <w:rFonts w:ascii="Arial" w:hAnsi="Arial" w:cs="Arial"/>
          <w:color w:val="000000"/>
          <w:sz w:val="20"/>
        </w:rPr>
        <w:t xml:space="preserve"> under BL1 containment conditions.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A hybrid gene in which the gene coding for interleukin-2 (IL-2) is joined to a specific segment of the gene encoding diphtheria toxin may be propagated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host-vector systems under BL2 containment plus BL3 practices, with the use of poorly mobilizable plasmid vectors such as EK2 certified plasmids.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modified diphtheria toxin gene of </w:t>
      </w:r>
      <w:r w:rsidRPr="00E740F7">
        <w:rPr>
          <w:rFonts w:ascii="Arial" w:hAnsi="Arial" w:cs="Arial"/>
          <w:i/>
          <w:iCs/>
          <w:color w:val="000000"/>
          <w:sz w:val="20"/>
        </w:rPr>
        <w:t>Corynebacterium diphtheriae</w:t>
      </w:r>
      <w:r w:rsidRPr="00E740F7">
        <w:rPr>
          <w:rFonts w:ascii="Arial" w:hAnsi="Arial" w:cs="Arial"/>
          <w:color w:val="000000"/>
          <w:sz w:val="20"/>
        </w:rPr>
        <w:t xml:space="preserve"> reassembled from a DNA segment encoding the A chain and a modified fragment encoding the B chain lacking the C-terminal 17 amino acid, may be propagated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BL1 + EK1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The gene encoding the A chain may be cloned in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Corynebacterium</w:t>
      </w:r>
      <w:proofErr w:type="spellEnd"/>
      <w:r w:rsidRPr="00E740F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glutamicum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under BL1 condition.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July 27, 1984.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A hybrid gene in which the gene coding for the melanocyte stimulating hormone (MSH) is joined to a segment of the gene encoding diphtheria toxin, may be propagated in E. coli K-12 and the physical containment level may be reduced from BL4 to BL2 plus BL3 practices. The truncated gene for diphtheria toxin including fragment A and fragment B up to but not beyond the Sph1 site may also be propagated under BL2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September 30, 1985.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segment encoding diphtheria toxin A chain may be propagated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BL1 + EK1 containment. The original cloning of the tox A fragment from tox-176 beta phage should be under BL3 or BL4 until demonstration that only the tox A fragment was cloned.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November 1, 1985.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genes encoding </w:t>
      </w:r>
      <w:r w:rsidRPr="00E740F7">
        <w:rPr>
          <w:rFonts w:ascii="Arial" w:hAnsi="Arial" w:cs="Arial"/>
          <w:i/>
          <w:iCs/>
          <w:color w:val="000000"/>
          <w:sz w:val="20"/>
        </w:rPr>
        <w:t>Bacillus anthracis</w:t>
      </w:r>
      <w:r w:rsidRPr="00E740F7">
        <w:rPr>
          <w:rFonts w:ascii="Arial" w:hAnsi="Arial" w:cs="Arial"/>
          <w:color w:val="000000"/>
          <w:sz w:val="20"/>
        </w:rPr>
        <w:t xml:space="preserve"> toxin components (LF, PA and EF)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Bacillus subtilis</w:t>
      </w:r>
      <w:r w:rsidRPr="00E740F7">
        <w:rPr>
          <w:rFonts w:ascii="Arial" w:hAnsi="Arial" w:cs="Arial"/>
          <w:color w:val="000000"/>
          <w:sz w:val="20"/>
        </w:rPr>
        <w:t xml:space="preserve">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The LF and PA genes cannot be transferred into the host together.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February 21, 1986.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encoding Bordetella pertussis toxin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B. pertussis</w:t>
      </w:r>
      <w:r w:rsidRPr="00E740F7">
        <w:rPr>
          <w:rFonts w:ascii="Arial" w:hAnsi="Arial" w:cs="Arial"/>
          <w:color w:val="000000"/>
          <w:sz w:val="20"/>
        </w:rPr>
        <w:t xml:space="preserve"> to construct hyper-toxigenic strains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The BL2 containment conditions may be used for the non-virulent strain of </w:t>
      </w:r>
      <w:r w:rsidRPr="00E740F7">
        <w:rPr>
          <w:rFonts w:ascii="Arial" w:hAnsi="Arial" w:cs="Arial"/>
          <w:i/>
          <w:iCs/>
          <w:color w:val="000000"/>
          <w:sz w:val="20"/>
        </w:rPr>
        <w:t>B. pertussis</w:t>
      </w:r>
      <w:r w:rsidRPr="00E740F7">
        <w:rPr>
          <w:rFonts w:ascii="Arial" w:hAnsi="Arial" w:cs="Arial"/>
          <w:color w:val="000000"/>
          <w:sz w:val="20"/>
        </w:rPr>
        <w:t xml:space="preserve"> (BP348).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September 23, 1986.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encoding ricin toxin may be cloned in sterile strains of yeast under BL3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November 12, 1986.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lastRenderedPageBreak/>
        <w:t>The gene encoding the streptococcal pyrogenic exotoxin A (</w:t>
      </w:r>
      <w:proofErr w:type="spellStart"/>
      <w:r w:rsidRPr="00E740F7">
        <w:rPr>
          <w:rFonts w:ascii="Arial" w:hAnsi="Arial" w:cs="Arial"/>
          <w:color w:val="000000"/>
          <w:sz w:val="20"/>
        </w:rPr>
        <w:t>speA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)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November 26, 1986.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genes for type D enterotoxin (</w:t>
      </w:r>
      <w:proofErr w:type="spellStart"/>
      <w:r w:rsidRPr="00E740F7">
        <w:rPr>
          <w:rFonts w:ascii="Arial" w:hAnsi="Arial" w:cs="Arial"/>
          <w:color w:val="000000"/>
          <w:sz w:val="20"/>
        </w:rPr>
        <w:t>entD</w:t>
      </w:r>
      <w:proofErr w:type="spellEnd"/>
      <w:r w:rsidRPr="00E740F7">
        <w:rPr>
          <w:rFonts w:ascii="Arial" w:hAnsi="Arial" w:cs="Arial"/>
          <w:color w:val="000000"/>
          <w:sz w:val="20"/>
        </w:rPr>
        <w:t>) and type E enterotoxin (</w:t>
      </w:r>
      <w:proofErr w:type="spellStart"/>
      <w:r w:rsidRPr="00E740F7">
        <w:rPr>
          <w:rFonts w:ascii="Arial" w:hAnsi="Arial" w:cs="Arial"/>
          <w:color w:val="000000"/>
          <w:sz w:val="20"/>
        </w:rPr>
        <w:t>entE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) of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March 4, 1987.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for pertussis toxin may be transferred from </w:t>
      </w:r>
      <w:r w:rsidRPr="00E740F7">
        <w:rPr>
          <w:rFonts w:ascii="Arial" w:hAnsi="Arial" w:cs="Arial"/>
          <w:i/>
          <w:iCs/>
          <w:color w:val="000000"/>
          <w:sz w:val="20"/>
        </w:rPr>
        <w:t>Bordetella pertussis</w:t>
      </w:r>
      <w:r w:rsidRPr="00E740F7">
        <w:rPr>
          <w:rFonts w:ascii="Arial" w:hAnsi="Arial" w:cs="Arial"/>
          <w:color w:val="000000"/>
          <w:sz w:val="20"/>
        </w:rPr>
        <w:t xml:space="preserve"> into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Bordetella</w:t>
      </w:r>
      <w:proofErr w:type="spellEnd"/>
      <w:r w:rsidRPr="00E740F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parapertussis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under BL2 containment plus BL3 practices, and Animal Biosafety Level 2 for experiments involving animals.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March 10, 1987.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Staphylococcal enterotoxin A (</w:t>
      </w:r>
      <w:proofErr w:type="spellStart"/>
      <w:r w:rsidRPr="00E740F7">
        <w:rPr>
          <w:rFonts w:ascii="Arial" w:hAnsi="Arial" w:cs="Arial"/>
          <w:color w:val="000000"/>
          <w:sz w:val="20"/>
        </w:rPr>
        <w:t>entA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)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may be transferred back to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April 13, 1987.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pertussis toxin (</w:t>
      </w:r>
      <w:proofErr w:type="spellStart"/>
      <w:r w:rsidRPr="00E740F7">
        <w:rPr>
          <w:rFonts w:ascii="Arial" w:hAnsi="Arial" w:cs="Arial"/>
          <w:color w:val="000000"/>
          <w:sz w:val="20"/>
        </w:rPr>
        <w:t>ptx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) may be transferred from </w:t>
      </w:r>
      <w:r w:rsidRPr="00E740F7">
        <w:rPr>
          <w:rFonts w:ascii="Arial" w:hAnsi="Arial" w:cs="Arial"/>
          <w:i/>
          <w:iCs/>
          <w:color w:val="000000"/>
          <w:sz w:val="20"/>
        </w:rPr>
        <w:t>Bordetella pertussis</w:t>
      </w:r>
      <w:r w:rsidRPr="00E740F7">
        <w:rPr>
          <w:rFonts w:ascii="Arial" w:hAnsi="Arial" w:cs="Arial"/>
          <w:color w:val="000000"/>
          <w:sz w:val="20"/>
        </w:rPr>
        <w:t xml:space="preserve"> into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Bordetella</w:t>
      </w:r>
      <w:proofErr w:type="spellEnd"/>
      <w:r w:rsidRPr="00E740F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bronchiseptica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May 15, 1987.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diphtheria toxin fragment A (DT-A) may be cloned in retroviral vectors and expressed in mammalian cells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September 3, 1987.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for protective antigen (PA) of anthrax toxin may be cloned into </w:t>
      </w:r>
      <w:r w:rsidRPr="00E740F7">
        <w:rPr>
          <w:rFonts w:ascii="Arial" w:hAnsi="Arial" w:cs="Arial"/>
          <w:i/>
          <w:iCs/>
          <w:color w:val="000000"/>
          <w:sz w:val="20"/>
        </w:rPr>
        <w:t>Bacillus</w:t>
      </w:r>
      <w:r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i/>
          <w:iCs/>
          <w:color w:val="000000"/>
          <w:sz w:val="20"/>
        </w:rPr>
        <w:t>anthracis</w:t>
      </w:r>
      <w:r w:rsidRPr="00E740F7">
        <w:rPr>
          <w:rFonts w:ascii="Arial" w:hAnsi="Arial" w:cs="Arial"/>
          <w:color w:val="000000"/>
          <w:sz w:val="20"/>
        </w:rPr>
        <w:t xml:space="preserve"> under BL3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The chloramphenicol acetyl transferase (CAT) gene of </w:t>
      </w:r>
      <w:r w:rsidRPr="00E740F7">
        <w:rPr>
          <w:rFonts w:ascii="Arial" w:hAnsi="Arial" w:cs="Arial"/>
          <w:i/>
          <w:iCs/>
          <w:color w:val="000000"/>
          <w:sz w:val="20"/>
        </w:rPr>
        <w:t>E.</w:t>
      </w:r>
      <w:r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i/>
          <w:iCs/>
          <w:color w:val="000000"/>
          <w:sz w:val="20"/>
        </w:rPr>
        <w:t>coli</w:t>
      </w:r>
      <w:r w:rsidRPr="00E740F7">
        <w:rPr>
          <w:rFonts w:ascii="Arial" w:hAnsi="Arial" w:cs="Arial"/>
          <w:color w:val="000000"/>
          <w:sz w:val="20"/>
        </w:rPr>
        <w:t xml:space="preserve"> may also be expressed with the PA gene promoter in </w:t>
      </w:r>
      <w:r w:rsidRPr="00E740F7">
        <w:rPr>
          <w:rFonts w:ascii="Arial" w:hAnsi="Arial" w:cs="Arial"/>
          <w:i/>
          <w:iCs/>
          <w:color w:val="000000"/>
          <w:sz w:val="20"/>
        </w:rPr>
        <w:t>B. anthracis</w:t>
      </w:r>
      <w:r w:rsidRPr="00E740F7">
        <w:rPr>
          <w:rFonts w:ascii="Arial" w:hAnsi="Arial" w:cs="Arial"/>
          <w:color w:val="000000"/>
          <w:sz w:val="20"/>
        </w:rPr>
        <w:t xml:space="preserve"> under BL3 containment conditions. March 29, 1988.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genes for snail conotoxin, alpha scorpion toxin, cobra snake toxin and rattlesnake toxin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Saccharomyces cerevisiae</w:t>
      </w:r>
      <w:r w:rsidRPr="00E740F7">
        <w:rPr>
          <w:rFonts w:ascii="Arial" w:hAnsi="Arial" w:cs="Arial"/>
          <w:color w:val="000000"/>
          <w:sz w:val="20"/>
        </w:rPr>
        <w:t xml:space="preserve"> under BL3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These genes may also be expressed in Chinese hamster ovary (CHO) cells by eukaryotic expression vectors under BL3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July 25, 1988.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for </w:t>
      </w:r>
      <w:r w:rsidRPr="00E740F7">
        <w:rPr>
          <w:rFonts w:ascii="Arial" w:hAnsi="Arial" w:cs="Arial"/>
          <w:i/>
          <w:iCs/>
          <w:color w:val="000000"/>
          <w:sz w:val="20"/>
        </w:rPr>
        <w:t xml:space="preserve">Listeria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monocytogenes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color w:val="000000"/>
          <w:sz w:val="20"/>
        </w:rPr>
        <w:t>hemolysin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740F7">
        <w:rPr>
          <w:rFonts w:ascii="Arial" w:hAnsi="Arial" w:cs="Arial"/>
          <w:color w:val="000000"/>
          <w:sz w:val="20"/>
        </w:rPr>
        <w:t>listeriolysin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, may be cloned in an </w:t>
      </w:r>
      <w:proofErr w:type="spellStart"/>
      <w:r w:rsidRPr="00E740F7">
        <w:rPr>
          <w:rFonts w:ascii="Arial" w:hAnsi="Arial" w:cs="Arial"/>
          <w:color w:val="000000"/>
          <w:sz w:val="20"/>
        </w:rPr>
        <w:t>asporogenic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strain of </w:t>
      </w:r>
      <w:r w:rsidRPr="00E740F7">
        <w:rPr>
          <w:rFonts w:ascii="Arial" w:hAnsi="Arial" w:cs="Arial"/>
          <w:i/>
          <w:iCs/>
          <w:color w:val="000000"/>
          <w:sz w:val="20"/>
        </w:rPr>
        <w:t>B. subtilis</w:t>
      </w:r>
      <w:r w:rsidRPr="00E740F7">
        <w:rPr>
          <w:rFonts w:ascii="Arial" w:hAnsi="Arial" w:cs="Arial"/>
          <w:color w:val="000000"/>
          <w:sz w:val="20"/>
        </w:rPr>
        <w:t xml:space="preserve"> or back into </w:t>
      </w:r>
      <w:r w:rsidRPr="00E740F7">
        <w:rPr>
          <w:rFonts w:ascii="Arial" w:hAnsi="Arial" w:cs="Arial"/>
          <w:i/>
          <w:iCs/>
          <w:color w:val="000000"/>
          <w:sz w:val="20"/>
        </w:rPr>
        <w:t>L. monocytogenes</w:t>
      </w:r>
      <w:r w:rsidRPr="00E740F7">
        <w:rPr>
          <w:rFonts w:ascii="Arial" w:hAnsi="Arial" w:cs="Arial"/>
          <w:color w:val="000000"/>
          <w:sz w:val="20"/>
        </w:rPr>
        <w:t xml:space="preserve">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May 5, 1989.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encoding a truncated form of pseudomonas exotoxin A (PEA) may be transfected into and expressed in mammalian cells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Experiments to construct and to express genes encoding fusion proteins of PEA and nerve growth factor specific for cholinergic neurons may be performed under BL3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March 26, 1990.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cloned and mutagenized genes for enterotoxins of </w:t>
      </w:r>
      <w:r w:rsidRPr="00E740F7">
        <w:rPr>
          <w:rFonts w:ascii="Arial" w:hAnsi="Arial" w:cs="Arial"/>
          <w:i/>
          <w:iCs/>
          <w:color w:val="000000"/>
          <w:sz w:val="20"/>
        </w:rPr>
        <w:t>Staphylococcus aureus</w:t>
      </w:r>
      <w:r w:rsidRPr="00E740F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740F7">
        <w:rPr>
          <w:rFonts w:ascii="Arial" w:hAnsi="Arial" w:cs="Arial"/>
          <w:color w:val="000000"/>
          <w:sz w:val="20"/>
        </w:rPr>
        <w:t>entA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E740F7">
        <w:rPr>
          <w:rFonts w:ascii="Arial" w:hAnsi="Arial" w:cs="Arial"/>
          <w:color w:val="000000"/>
          <w:sz w:val="20"/>
        </w:rPr>
        <w:t>entB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and </w:t>
      </w:r>
      <w:proofErr w:type="spellStart"/>
      <w:r w:rsidRPr="00E740F7">
        <w:rPr>
          <w:rFonts w:ascii="Arial" w:hAnsi="Arial" w:cs="Arial"/>
          <w:color w:val="000000"/>
          <w:sz w:val="20"/>
        </w:rPr>
        <w:t>entE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, may be expressed in </w:t>
      </w:r>
      <w:r w:rsidRPr="00E740F7">
        <w:rPr>
          <w:rFonts w:ascii="Arial" w:hAnsi="Arial" w:cs="Arial"/>
          <w:i/>
          <w:iCs/>
          <w:color w:val="000000"/>
          <w:sz w:val="20"/>
        </w:rPr>
        <w:t>Bacillus subtilis</w:t>
      </w:r>
      <w:r w:rsidRPr="00E740F7">
        <w:rPr>
          <w:rFonts w:ascii="Arial" w:hAnsi="Arial" w:cs="Arial"/>
          <w:color w:val="000000"/>
          <w:sz w:val="20"/>
        </w:rPr>
        <w:t xml:space="preserve">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October 18, 1990.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ricin A chain may be genetically linked to the gene for diphtheria toxin B fragment to construct a chimeric toxin under BL2 + EK1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April 2, 1991.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</w:t>
      </w:r>
      <w:proofErr w:type="spellStart"/>
      <w:r w:rsidRPr="00E740F7">
        <w:rPr>
          <w:rFonts w:ascii="Arial" w:hAnsi="Arial" w:cs="Arial"/>
          <w:color w:val="000000"/>
          <w:sz w:val="20"/>
        </w:rPr>
        <w:t>listeriolysin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gene of </w:t>
      </w:r>
      <w:r w:rsidRPr="00E740F7">
        <w:rPr>
          <w:rFonts w:ascii="Arial" w:hAnsi="Arial" w:cs="Arial"/>
          <w:i/>
          <w:iCs/>
          <w:color w:val="000000"/>
          <w:sz w:val="20"/>
        </w:rPr>
        <w:t>Listeria monocytogenes</w:t>
      </w:r>
      <w:r w:rsidRPr="00E740F7">
        <w:rPr>
          <w:rFonts w:ascii="Arial" w:hAnsi="Arial" w:cs="Arial"/>
          <w:color w:val="000000"/>
          <w:sz w:val="20"/>
        </w:rPr>
        <w:t xml:space="preserve"> may be cloned and expressed in </w:t>
      </w:r>
      <w:proofErr w:type="spellStart"/>
      <w:r w:rsidRPr="00E740F7">
        <w:rPr>
          <w:rFonts w:ascii="Arial" w:hAnsi="Arial" w:cs="Arial"/>
          <w:color w:val="000000"/>
          <w:sz w:val="20"/>
        </w:rPr>
        <w:t>Bacille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color w:val="000000"/>
          <w:sz w:val="20"/>
        </w:rPr>
        <w:t>Calmette</w:t>
      </w:r>
      <w:proofErr w:type="spellEnd"/>
      <w:r w:rsidRPr="00E740F7">
        <w:rPr>
          <w:rFonts w:ascii="Arial" w:hAnsi="Arial" w:cs="Arial"/>
          <w:color w:val="000000"/>
          <w:sz w:val="20"/>
        </w:rPr>
        <w:t>-Guerin (BCG) under BL3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April 3, 1991.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for </w:t>
      </w:r>
      <w:proofErr w:type="spellStart"/>
      <w:r w:rsidRPr="00E740F7">
        <w:rPr>
          <w:rFonts w:ascii="Arial" w:hAnsi="Arial" w:cs="Arial"/>
          <w:color w:val="000000"/>
          <w:sz w:val="20"/>
        </w:rPr>
        <w:t>proricin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may be cloned, mutagenized at the linker between A and B subunits, and expressed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under BL2 + EK1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October 2, 1991.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lastRenderedPageBreak/>
        <w:t xml:space="preserve">The gene encoding a potential toxin, zonula </w:t>
      </w:r>
      <w:proofErr w:type="spellStart"/>
      <w:r w:rsidRPr="00E740F7">
        <w:rPr>
          <w:rFonts w:ascii="Arial" w:hAnsi="Arial" w:cs="Arial"/>
          <w:color w:val="000000"/>
          <w:sz w:val="20"/>
        </w:rPr>
        <w:t>occludens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toxin (ZOT), from </w:t>
      </w:r>
      <w:r w:rsidRPr="00E740F7">
        <w:rPr>
          <w:rFonts w:ascii="Arial" w:hAnsi="Arial" w:cs="Arial"/>
          <w:i/>
          <w:iCs/>
          <w:color w:val="000000"/>
          <w:sz w:val="20"/>
        </w:rPr>
        <w:t>Vibrio</w:t>
      </w:r>
      <w:r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i/>
          <w:iCs/>
          <w:color w:val="000000"/>
          <w:sz w:val="20"/>
        </w:rPr>
        <w:t>cholerae</w:t>
      </w:r>
      <w:r w:rsidRPr="00E740F7">
        <w:rPr>
          <w:rFonts w:ascii="Arial" w:hAnsi="Arial" w:cs="Arial"/>
          <w:color w:val="000000"/>
          <w:sz w:val="20"/>
        </w:rPr>
        <w:t xml:space="preserve"> 01 may be cloned back to </w:t>
      </w:r>
      <w:r w:rsidRPr="00E740F7">
        <w:rPr>
          <w:rFonts w:ascii="Arial" w:hAnsi="Arial" w:cs="Arial"/>
          <w:i/>
          <w:iCs/>
          <w:color w:val="000000"/>
          <w:sz w:val="20"/>
        </w:rPr>
        <w:t>V. cholerae</w:t>
      </w:r>
      <w:r w:rsidRPr="00E740F7">
        <w:rPr>
          <w:rFonts w:ascii="Arial" w:hAnsi="Arial" w:cs="Arial"/>
          <w:color w:val="000000"/>
          <w:sz w:val="20"/>
        </w:rPr>
        <w:t xml:space="preserve">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Genes for additional virulence factors may also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V. cholerae</w:t>
      </w:r>
      <w:r w:rsidRPr="00E740F7">
        <w:rPr>
          <w:rFonts w:ascii="Arial" w:hAnsi="Arial" w:cs="Arial"/>
          <w:color w:val="000000"/>
          <w:sz w:val="20"/>
        </w:rPr>
        <w:t xml:space="preserve">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November 8, 1991.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physical containment level may be reduced from BL3 to BL1 for cloning genes encoding diphtheria toxin-IL-2 fusion proteins, DAB</w:t>
      </w:r>
      <w:r w:rsidRPr="00E740F7">
        <w:rPr>
          <w:rFonts w:ascii="Arial" w:hAnsi="Arial" w:cs="Arial"/>
          <w:color w:val="000000"/>
          <w:sz w:val="20"/>
          <w:vertAlign w:val="subscript"/>
        </w:rPr>
        <w:t>486</w:t>
      </w:r>
      <w:r w:rsidRPr="00E740F7">
        <w:rPr>
          <w:rFonts w:ascii="Arial" w:hAnsi="Arial" w:cs="Arial"/>
          <w:color w:val="000000"/>
          <w:sz w:val="20"/>
        </w:rPr>
        <w:t>-IL-2 and DAB</w:t>
      </w:r>
      <w:r w:rsidRPr="00E740F7">
        <w:rPr>
          <w:rFonts w:ascii="Arial" w:hAnsi="Arial" w:cs="Arial"/>
          <w:color w:val="000000"/>
          <w:sz w:val="20"/>
          <w:vertAlign w:val="subscript"/>
        </w:rPr>
        <w:t>389</w:t>
      </w:r>
      <w:r w:rsidRPr="00E740F7">
        <w:rPr>
          <w:rFonts w:ascii="Arial" w:hAnsi="Arial" w:cs="Arial"/>
          <w:color w:val="000000"/>
          <w:sz w:val="20"/>
        </w:rPr>
        <w:t>-IL-2.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The genes encoding the fusion proteins DAB</w:t>
      </w:r>
      <w:r w:rsidRPr="00E740F7">
        <w:rPr>
          <w:rFonts w:ascii="Arial" w:hAnsi="Arial" w:cs="Arial"/>
          <w:color w:val="000000"/>
          <w:sz w:val="20"/>
          <w:vertAlign w:val="subscript"/>
        </w:rPr>
        <w:t>389</w:t>
      </w:r>
      <w:r w:rsidRPr="00E740F7">
        <w:rPr>
          <w:rFonts w:ascii="Arial" w:hAnsi="Arial" w:cs="Arial"/>
          <w:color w:val="000000"/>
          <w:sz w:val="20"/>
        </w:rPr>
        <w:t>-mIL-4, DAB</w:t>
      </w:r>
      <w:r w:rsidRPr="00E740F7">
        <w:rPr>
          <w:rFonts w:ascii="Arial" w:hAnsi="Arial" w:cs="Arial"/>
          <w:color w:val="000000"/>
          <w:sz w:val="20"/>
          <w:vertAlign w:val="subscript"/>
        </w:rPr>
        <w:t>389</w:t>
      </w:r>
      <w:r w:rsidRPr="00E740F7">
        <w:rPr>
          <w:rFonts w:ascii="Arial" w:hAnsi="Arial" w:cs="Arial"/>
          <w:color w:val="000000"/>
          <w:sz w:val="20"/>
        </w:rPr>
        <w:t>-C3d (a construct containing 28 amino acids of complement 3d) and DAB</w:t>
      </w:r>
      <w:r w:rsidRPr="00E740F7">
        <w:rPr>
          <w:rFonts w:ascii="Arial" w:hAnsi="Arial" w:cs="Arial"/>
          <w:color w:val="000000"/>
          <w:sz w:val="20"/>
          <w:vertAlign w:val="subscript"/>
        </w:rPr>
        <w:t>389</w:t>
      </w:r>
      <w:r w:rsidRPr="00E740F7">
        <w:rPr>
          <w:rFonts w:ascii="Arial" w:hAnsi="Arial" w:cs="Arial"/>
          <w:color w:val="000000"/>
          <w:sz w:val="20"/>
        </w:rPr>
        <w:t xml:space="preserve">-EBV (a construct containing 14 amino acids of Epstein-Barr virus gp350/220)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April 7, 1992. </w:t>
      </w:r>
    </w:p>
    <w:p w:rsidR="00B16A02" w:rsidRPr="00E740F7" w:rsidRDefault="004B639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casto</w:t>
      </w:r>
      <w:r w:rsidR="00B16A02" w:rsidRPr="00E740F7">
        <w:rPr>
          <w:rFonts w:ascii="Arial" w:hAnsi="Arial" w:cs="Arial"/>
          <w:color w:val="000000"/>
          <w:sz w:val="20"/>
        </w:rPr>
        <w:t xml:space="preserve">r bean ricin cloned into a vector may be used to transform </w:t>
      </w:r>
      <w:r w:rsidR="00B16A02" w:rsidRPr="00E740F7">
        <w:rPr>
          <w:rFonts w:ascii="Arial" w:hAnsi="Arial" w:cs="Arial"/>
          <w:i/>
          <w:iCs/>
          <w:color w:val="000000"/>
          <w:sz w:val="20"/>
        </w:rPr>
        <w:t>Agrobacterium tumefaciens</w:t>
      </w:r>
      <w:r w:rsidR="00B16A02" w:rsidRPr="00E740F7">
        <w:rPr>
          <w:rFonts w:ascii="Arial" w:hAnsi="Arial" w:cs="Arial"/>
          <w:color w:val="000000"/>
          <w:sz w:val="20"/>
        </w:rPr>
        <w:t xml:space="preserve">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="00B16A02" w:rsidRPr="00E740F7">
        <w:rPr>
          <w:rFonts w:ascii="Arial" w:hAnsi="Arial" w:cs="Arial"/>
          <w:color w:val="000000"/>
          <w:sz w:val="20"/>
        </w:rPr>
        <w:t>The transformed bacteria may be used to construct a transgenic tobacco plant under BL-3P containment and the transgenic plant in the pre-seeding stage may be grown in BL-2P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="00B16A02" w:rsidRPr="00E740F7">
        <w:rPr>
          <w:rFonts w:ascii="Arial" w:hAnsi="Arial" w:cs="Arial"/>
          <w:color w:val="000000"/>
          <w:sz w:val="20"/>
        </w:rPr>
        <w:t xml:space="preserve">May 22, 1992.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 for </w:t>
      </w:r>
      <w:r w:rsidRPr="00E740F7">
        <w:rPr>
          <w:rFonts w:ascii="Arial" w:hAnsi="Arial" w:cs="Arial"/>
          <w:i/>
          <w:iCs/>
          <w:color w:val="000000"/>
          <w:sz w:val="20"/>
        </w:rPr>
        <w:t>Clostridium botulinum</w:t>
      </w:r>
      <w:r w:rsidRPr="00E740F7">
        <w:rPr>
          <w:rFonts w:ascii="Arial" w:hAnsi="Arial" w:cs="Arial"/>
          <w:color w:val="000000"/>
          <w:sz w:val="20"/>
        </w:rPr>
        <w:t xml:space="preserve"> neurotoxin A may be linked to DNA encoding the nontoxic A2 peptide of cholera toxin, and the resulting fusion protein isolated from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K-12 may be combined in vitro with the B subunit of cholera toxin to form a recombinant holotoxin under BL2 containment conditions.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April 30, 1993.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physical containment level may be reduced from BL3 to BL2 for cloning the gene for protective antigen (PA) of anthrax toxin into </w:t>
      </w:r>
      <w:r w:rsidRPr="00E740F7">
        <w:rPr>
          <w:rFonts w:ascii="Arial" w:hAnsi="Arial" w:cs="Arial"/>
          <w:i/>
          <w:iCs/>
          <w:color w:val="000000"/>
          <w:sz w:val="20"/>
        </w:rPr>
        <w:t>Bacillus anthracis</w:t>
      </w:r>
      <w:r w:rsidRPr="00E740F7">
        <w:rPr>
          <w:rFonts w:ascii="Arial" w:hAnsi="Arial" w:cs="Arial"/>
          <w:color w:val="000000"/>
          <w:sz w:val="20"/>
        </w:rPr>
        <w:t xml:space="preserve"> (Appendix F-IV-24).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September 23, 1994.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diphtheria toxin A chain (DT-A) may be cloned in replication-incompetent adenoviral vectors and expressed in mammalian cells and in rodents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June 10, 1998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diphtheria toxin A chain (DT-A) may be cloned and expressed in replication-incompetent retroviral vectors that are infectious to human cells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August 26, 1998.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genes for chimeric toxins containing portions of the gene encoding the botulinum neurotoxin A or B heavy chain (the neuronal cell binding and translocation domains) and a portion of the gene encoding the ricin toxin A chain, may be cloned and expressed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BL21 (DE3)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February 25, 2000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diphtheria toxin A chain (DT-A) may be cloned in a helper-dependent (“gutless”) adenoviral vector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Initial infection of the severe combined immunodeficiency (SCID) mice may be performed under BL3 containment until the vector is no longer detected in the blood and is no longer shed.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April 24, 2000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genes for Toxin A and Toxin B of </w:t>
      </w:r>
      <w:r w:rsidRPr="00E740F7">
        <w:rPr>
          <w:rFonts w:ascii="Arial" w:hAnsi="Arial" w:cs="Arial"/>
          <w:i/>
          <w:iCs/>
          <w:color w:val="000000"/>
          <w:sz w:val="20"/>
        </w:rPr>
        <w:t>Clostridium difficile</w:t>
      </w:r>
      <w:r w:rsidRPr="00E740F7">
        <w:rPr>
          <w:rFonts w:ascii="Arial" w:hAnsi="Arial" w:cs="Arial"/>
          <w:color w:val="000000"/>
          <w:sz w:val="20"/>
        </w:rPr>
        <w:t xml:space="preserve"> may be cloned and over-expressed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BL21 (DE3) under BL2 containment plus BL3 practices.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June 12, 2000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experiment involving transfer of Shiga-like toxin encoding phage from natural isolate into an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O157:H7 strain that does not harbor these genes may be conducted under BL2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July 28, 2000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lastRenderedPageBreak/>
        <w:t xml:space="preserve">The gene for diphtheria toxin A chain (DT-A) may be cloned into a plasmid that will be shuttled into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Yersina</w:t>
      </w:r>
      <w:proofErr w:type="spellEnd"/>
      <w:r w:rsidRPr="00E740F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E740F7">
        <w:rPr>
          <w:rFonts w:ascii="Arial" w:hAnsi="Arial" w:cs="Arial"/>
          <w:i/>
          <w:iCs/>
          <w:color w:val="000000"/>
          <w:sz w:val="20"/>
        </w:rPr>
        <w:t>enterocolitia</w:t>
      </w:r>
      <w:proofErr w:type="spellEnd"/>
      <w:r w:rsidRPr="00E740F7">
        <w:rPr>
          <w:rFonts w:ascii="Arial" w:hAnsi="Arial" w:cs="Arial"/>
          <w:color w:val="000000"/>
          <w:sz w:val="20"/>
        </w:rPr>
        <w:t xml:space="preserve"> under BL2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November 13, 2000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botulinum C3 exoenzyme may be cloned and expressed in Drosophila under BL2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January 3, 2001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The genes for either the light or heavy chain fragments of botulinum neurotoxins that are not known to be non-toxic, may be cloned in </w:t>
      </w:r>
      <w:r w:rsidRPr="00E740F7">
        <w:rPr>
          <w:rFonts w:ascii="Arial" w:hAnsi="Arial" w:cs="Arial"/>
          <w:i/>
          <w:iCs/>
          <w:color w:val="000000"/>
          <w:sz w:val="20"/>
        </w:rPr>
        <w:t>E. coli</w:t>
      </w:r>
      <w:r w:rsidRPr="00E740F7">
        <w:rPr>
          <w:rFonts w:ascii="Arial" w:hAnsi="Arial" w:cs="Arial"/>
          <w:color w:val="000000"/>
          <w:sz w:val="20"/>
        </w:rPr>
        <w:t xml:space="preserve"> under BL2 containment.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February 2, 2001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The gene for diphtheria toxin A chain (DT-A) may be cloned under BL2 containment plus BL3 practices in a replication-incompetent lentiviral vector under transcriptional control of a prostate-specific antigen (PSA) promoter.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April 11, 2001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A transgenic mouse model has been constructed using diphtheria toxin A subunit (DT-A) gene for ablation of retinal pigment epithelial cell lineages.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BL2 containment may be used for initial transfection of the embryonic stem cells.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 xml:space="preserve">Lower containment levels may be used for later steps of the transgenic experiments </w:t>
      </w:r>
      <w:proofErr w:type="gramStart"/>
      <w:r w:rsidRPr="00E740F7">
        <w:rPr>
          <w:rFonts w:ascii="Arial" w:hAnsi="Arial" w:cs="Arial"/>
          <w:color w:val="000000"/>
          <w:sz w:val="20"/>
        </w:rPr>
        <w:t>provided that</w:t>
      </w:r>
      <w:proofErr w:type="gramEnd"/>
      <w:r w:rsidRPr="00E740F7">
        <w:rPr>
          <w:rFonts w:ascii="Arial" w:hAnsi="Arial" w:cs="Arial"/>
          <w:color w:val="000000"/>
          <w:sz w:val="20"/>
        </w:rPr>
        <w:t xml:space="preserve"> DT-A is not expressed, secreted and circulated at high levels in transgenic animals, and DT-A is not then excreted.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October 15, 2001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A transgenic mouse model has been constructed using diphtheria toxin A subunit (DT-A) gene for studying modulation of feeding and metabolism by opioid peptides.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BL2 containment may be used for generation of the transgenic mice.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April 11, 2003.</w:t>
      </w:r>
    </w:p>
    <w:p w:rsidR="0081429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 xml:space="preserve">Diphtheria toxin A subunit gene has been used as a negative selection marker to study gene regulation in chicken bursal lymphoma (DT40) cells </w:t>
      </w:r>
      <w:r w:rsidRPr="00E740F7">
        <w:rPr>
          <w:rFonts w:ascii="Arial" w:hAnsi="Arial" w:cs="Arial"/>
          <w:i/>
          <w:iCs/>
          <w:color w:val="000000"/>
          <w:sz w:val="20"/>
        </w:rPr>
        <w:t>in vitro</w:t>
      </w:r>
      <w:r w:rsidRPr="00E740F7">
        <w:rPr>
          <w:rFonts w:ascii="Arial" w:hAnsi="Arial" w:cs="Arial"/>
          <w:color w:val="000000"/>
          <w:sz w:val="20"/>
        </w:rPr>
        <w:t>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BL2 containment may be used for the tissue culture experiments.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April 27, 2004.</w:t>
      </w:r>
    </w:p>
    <w:p w:rsidR="00B16A02" w:rsidRPr="00E740F7" w:rsidRDefault="00B16A0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A plasmid expressing diphtheria toxin gene has been used as</w:t>
      </w:r>
      <w:r w:rsidR="00814292" w:rsidRPr="00E740F7">
        <w:rPr>
          <w:rFonts w:ascii="Arial" w:hAnsi="Arial" w:cs="Arial"/>
          <w:color w:val="000000"/>
          <w:sz w:val="20"/>
        </w:rPr>
        <w:t xml:space="preserve"> a negative selection marker in </w:t>
      </w:r>
      <w:r w:rsidRPr="00E740F7">
        <w:rPr>
          <w:rFonts w:ascii="Arial" w:hAnsi="Arial" w:cs="Arial"/>
          <w:color w:val="000000"/>
          <w:sz w:val="20"/>
        </w:rPr>
        <w:t xml:space="preserve">mouse embryonic stem cells </w:t>
      </w:r>
      <w:r w:rsidRPr="00E740F7">
        <w:rPr>
          <w:rFonts w:ascii="Arial" w:hAnsi="Arial" w:cs="Arial"/>
          <w:i/>
          <w:iCs/>
          <w:color w:val="000000"/>
          <w:sz w:val="20"/>
        </w:rPr>
        <w:t>in vitro</w:t>
      </w:r>
      <w:r w:rsidRPr="00E740F7">
        <w:rPr>
          <w:rFonts w:ascii="Arial" w:hAnsi="Arial" w:cs="Arial"/>
          <w:color w:val="000000"/>
          <w:sz w:val="20"/>
        </w:rPr>
        <w:t>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BL2 containment may be used for the tissue culture experiments.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August 5, 2005.</w:t>
      </w:r>
    </w:p>
    <w:p w:rsidR="00814292" w:rsidRPr="00E740F7" w:rsidRDefault="00814292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Transgenic mice and zebrafish have been constructed to express either diphtheria toxin Tox 176, an attenuated form of the subunit A, or tetanus toxin light chain, as a negative selection marker for ablation of retinal cells.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BL2 containment may be used for initial transfection experiments involving embryonic stem cells, and BL1 containment for subsequent stages (e.g., housing of transgenic animals) of the research.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May 4, 2006.</w:t>
      </w:r>
    </w:p>
    <w:p w:rsidR="00B16A02" w:rsidRPr="00E740F7" w:rsidRDefault="003235CD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Cloning of the Diphtheria toxin A subunit (</w:t>
      </w:r>
      <w:proofErr w:type="spellStart"/>
      <w:r w:rsidRPr="00E740F7">
        <w:rPr>
          <w:rFonts w:ascii="Arial" w:hAnsi="Arial" w:cs="Arial"/>
          <w:color w:val="000000"/>
          <w:sz w:val="20"/>
        </w:rPr>
        <w:t>ToxA</w:t>
      </w:r>
      <w:proofErr w:type="spellEnd"/>
      <w:r w:rsidRPr="00E740F7">
        <w:rPr>
          <w:rFonts w:ascii="Arial" w:hAnsi="Arial" w:cs="Arial"/>
          <w:color w:val="000000"/>
          <w:sz w:val="20"/>
        </w:rPr>
        <w:t>) driven by ubiquitous promoters in a 3</w:t>
      </w:r>
      <w:r w:rsidRPr="00E740F7">
        <w:rPr>
          <w:rFonts w:ascii="Arial" w:hAnsi="Arial" w:cs="Arial"/>
          <w:color w:val="000000"/>
          <w:sz w:val="20"/>
          <w:vertAlign w:val="superscript"/>
        </w:rPr>
        <w:t>rd</w:t>
      </w:r>
      <w:r w:rsidRPr="00E740F7">
        <w:rPr>
          <w:rFonts w:ascii="Arial" w:hAnsi="Arial" w:cs="Arial"/>
          <w:color w:val="000000"/>
          <w:sz w:val="20"/>
        </w:rPr>
        <w:t xml:space="preserve"> generation lentivirus vector has been approved at BL2+ containment for </w:t>
      </w:r>
      <w:r w:rsidRPr="00E740F7">
        <w:rPr>
          <w:rFonts w:ascii="Arial" w:hAnsi="Arial" w:cs="Arial"/>
          <w:i/>
          <w:color w:val="000000"/>
          <w:sz w:val="20"/>
        </w:rPr>
        <w:t xml:space="preserve">in vitro </w:t>
      </w:r>
      <w:r w:rsidRPr="00E740F7">
        <w:rPr>
          <w:rFonts w:ascii="Arial" w:hAnsi="Arial" w:cs="Arial"/>
          <w:color w:val="000000"/>
          <w:sz w:val="20"/>
        </w:rPr>
        <w:t>(tissue culture) work.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Subsequent inoculation into mice is approved at BL2+ for initial administration, until animals and bedding have been decontaminated (per RAC recommendations in the Lentiviral Biosafety Guidance document).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Subsequent reduction of containment to BL2 or BL1 is at the discretion of the IBC pending local review and risk assessment.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May 21, 2007.</w:t>
      </w:r>
    </w:p>
    <w:p w:rsidR="003235CD" w:rsidRPr="00E740F7" w:rsidRDefault="004332B4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E740F7">
        <w:rPr>
          <w:rFonts w:ascii="Arial" w:hAnsi="Arial" w:cs="Arial"/>
          <w:color w:val="000000"/>
          <w:sz w:val="20"/>
          <w:szCs w:val="20"/>
        </w:rPr>
        <w:t xml:space="preserve">The production of the lentivirus vector expressing </w:t>
      </w:r>
      <w:r w:rsidRPr="00E740F7">
        <w:rPr>
          <w:rFonts w:ascii="Arial" w:hAnsi="Arial" w:cs="Arial"/>
          <w:color w:val="000000"/>
          <w:sz w:val="20"/>
        </w:rPr>
        <w:t>diphtheria toxin A subunit (DT-A)</w:t>
      </w:r>
      <w:r w:rsidRPr="00E740F7">
        <w:rPr>
          <w:rFonts w:ascii="Arial" w:hAnsi="Arial" w:cs="Arial"/>
          <w:color w:val="000000"/>
          <w:sz w:val="20"/>
          <w:szCs w:val="20"/>
        </w:rPr>
        <w:t xml:space="preserve"> and experiments using this vector in tissue culture setting should be performed under Biosafety Level 2 (BL2) physical containment using BL3 practices.</w:t>
      </w:r>
      <w:r w:rsidR="00EC4E5A" w:rsidRPr="00E740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40F7">
        <w:rPr>
          <w:rFonts w:ascii="Arial" w:hAnsi="Arial" w:cs="Arial"/>
          <w:color w:val="000000"/>
          <w:sz w:val="20"/>
          <w:szCs w:val="20"/>
        </w:rPr>
        <w:t xml:space="preserve">For experiments in mice, BL2 with BL3 practices </w:t>
      </w:r>
      <w:proofErr w:type="gramStart"/>
      <w:r w:rsidRPr="00E740F7">
        <w:rPr>
          <w:rFonts w:ascii="Arial" w:hAnsi="Arial" w:cs="Arial"/>
          <w:color w:val="000000"/>
          <w:sz w:val="20"/>
          <w:szCs w:val="20"/>
        </w:rPr>
        <w:t>may be used</w:t>
      </w:r>
      <w:proofErr w:type="gramEnd"/>
      <w:r w:rsidRPr="00E740F7">
        <w:rPr>
          <w:rFonts w:ascii="Arial" w:hAnsi="Arial" w:cs="Arial"/>
          <w:color w:val="000000"/>
          <w:sz w:val="20"/>
          <w:szCs w:val="20"/>
        </w:rPr>
        <w:t xml:space="preserve"> for all procedures involving administration of the vector construct with particular caution when using sharps.</w:t>
      </w:r>
      <w:r w:rsidR="00EC4E5A" w:rsidRPr="00E740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40F7">
        <w:rPr>
          <w:rFonts w:ascii="Arial" w:hAnsi="Arial" w:cs="Arial"/>
          <w:color w:val="000000"/>
          <w:sz w:val="20"/>
          <w:szCs w:val="20"/>
        </w:rPr>
        <w:t>Once the vector is administered, BL2 containment may be used since mice cannot support replication of infectious HIV-1, the parental virus of the vector.</w:t>
      </w:r>
      <w:r w:rsidR="00EC4E5A" w:rsidRPr="00E740F7">
        <w:rPr>
          <w:rFonts w:ascii="Arial" w:hAnsi="Arial" w:cs="Arial"/>
          <w:color w:val="000000"/>
          <w:sz w:val="20"/>
          <w:szCs w:val="20"/>
        </w:rPr>
        <w:t xml:space="preserve"> </w:t>
      </w:r>
      <w:r w:rsidR="00224321" w:rsidRPr="00E740F7">
        <w:rPr>
          <w:rFonts w:ascii="Arial" w:hAnsi="Arial" w:cs="Arial"/>
          <w:color w:val="000000"/>
          <w:sz w:val="20"/>
          <w:szCs w:val="20"/>
        </w:rPr>
        <w:t>February 13, 2008.</w:t>
      </w:r>
    </w:p>
    <w:p w:rsidR="00B30FF9" w:rsidRPr="00E740F7" w:rsidRDefault="00B30FF9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lastRenderedPageBreak/>
        <w:t>Transgenic Drosophila melanogaster has been constructed using a plasmid expressing light chain tetanus toxin.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The transgenic flies will express the toxin subunit in a sub-population of sensory neurons, inactivating those neurons by blocking neurotransmitter release.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BL2 containment may be used for initial transfection experiments involving embryonic stem cells, and BL1 containment for subsequent stages (e.g., housing of transgenic animals) of the research.</w:t>
      </w:r>
      <w:r w:rsidR="00EC4E5A" w:rsidRPr="00E740F7">
        <w:rPr>
          <w:rFonts w:ascii="Arial" w:hAnsi="Arial" w:cs="Arial"/>
          <w:color w:val="000000"/>
          <w:sz w:val="20"/>
        </w:rPr>
        <w:t xml:space="preserve"> </w:t>
      </w:r>
      <w:r w:rsidRPr="00E740F7">
        <w:rPr>
          <w:rFonts w:ascii="Arial" w:hAnsi="Arial" w:cs="Arial"/>
          <w:color w:val="000000"/>
          <w:sz w:val="20"/>
        </w:rPr>
        <w:t>November 7, 2008</w:t>
      </w:r>
    </w:p>
    <w:p w:rsidR="00CE4FA2" w:rsidRPr="00E740F7" w:rsidRDefault="00740AED" w:rsidP="00D92632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  <w:szCs w:val="20"/>
        </w:rPr>
        <w:t>The transgenic zebrafish lines with diphtheria toxin A-chain gene and tetanus toxin light-chain under the control of Gal4 UAS will be crossed with lines expressing Gal4-VP16 transcriptional activator in a tissue-specific manner to study different developmental processes and nicotine addiction in zebrafish.</w:t>
      </w:r>
      <w:r w:rsidR="00EC4E5A" w:rsidRPr="00E740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40F7">
        <w:rPr>
          <w:rFonts w:ascii="Arial" w:hAnsi="Arial" w:cs="Arial"/>
          <w:color w:val="000000"/>
          <w:sz w:val="20"/>
          <w:szCs w:val="20"/>
        </w:rPr>
        <w:t>BL2 containment may be used for initial transfection experiments involving embryonic zebrafish stem cells, and BL1 containment for subsequent stages (e.g., housing of transgenic animals) of the research.</w:t>
      </w:r>
    </w:p>
    <w:p w:rsidR="00B16A02" w:rsidRPr="00E740F7" w:rsidRDefault="00740AED" w:rsidP="007B5DF8">
      <w:pPr>
        <w:spacing w:before="120"/>
        <w:rPr>
          <w:rFonts w:ascii="Arial" w:hAnsi="Arial" w:cs="Arial"/>
          <w:color w:val="000000"/>
          <w:sz w:val="20"/>
        </w:rPr>
      </w:pPr>
      <w:r w:rsidRPr="00E740F7">
        <w:rPr>
          <w:rFonts w:ascii="Arial" w:hAnsi="Arial" w:cs="Arial"/>
          <w:color w:val="000000"/>
          <w:sz w:val="20"/>
        </w:rPr>
        <w:t>July 6, 2009</w:t>
      </w:r>
    </w:p>
    <w:p w:rsidR="00740AED" w:rsidRPr="00E740F7" w:rsidRDefault="00740AED" w:rsidP="00F47081">
      <w:pPr>
        <w:spacing w:before="240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sectPr w:rsidR="00740AED" w:rsidRPr="00E740F7" w:rsidSect="00073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7B6"/>
    <w:multiLevelType w:val="hybridMultilevel"/>
    <w:tmpl w:val="0280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A6561"/>
    <w:multiLevelType w:val="hybridMultilevel"/>
    <w:tmpl w:val="336C4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450323"/>
    <w:multiLevelType w:val="hybridMultilevel"/>
    <w:tmpl w:val="F708774C"/>
    <w:lvl w:ilvl="0" w:tplc="B328BABA">
      <w:start w:val="47"/>
      <w:numFmt w:val="decimal"/>
      <w:lvlText w:val="%1."/>
      <w:lvlJc w:val="left"/>
      <w:pPr>
        <w:tabs>
          <w:tab w:val="num" w:pos="736"/>
        </w:tabs>
        <w:ind w:left="73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E116B"/>
    <w:multiLevelType w:val="hybridMultilevel"/>
    <w:tmpl w:val="D7D6B858"/>
    <w:lvl w:ilvl="0" w:tplc="B328BABA">
      <w:start w:val="47"/>
      <w:numFmt w:val="decimal"/>
      <w:lvlText w:val="%1."/>
      <w:lvlJc w:val="left"/>
      <w:pPr>
        <w:tabs>
          <w:tab w:val="num" w:pos="376"/>
        </w:tabs>
        <w:ind w:left="37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6C3BDF"/>
    <w:multiLevelType w:val="hybridMultilevel"/>
    <w:tmpl w:val="3ECC73F8"/>
    <w:lvl w:ilvl="0" w:tplc="24228D2C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C0B51"/>
    <w:multiLevelType w:val="hybridMultilevel"/>
    <w:tmpl w:val="92A089C8"/>
    <w:lvl w:ilvl="0" w:tplc="033A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682E"/>
    <w:multiLevelType w:val="hybridMultilevel"/>
    <w:tmpl w:val="EEA02346"/>
    <w:lvl w:ilvl="0" w:tplc="B328BABA">
      <w:start w:val="47"/>
      <w:numFmt w:val="decimal"/>
      <w:lvlText w:val="%1."/>
      <w:lvlJc w:val="left"/>
      <w:pPr>
        <w:tabs>
          <w:tab w:val="num" w:pos="376"/>
        </w:tabs>
        <w:ind w:left="37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C21C5"/>
    <w:multiLevelType w:val="hybridMultilevel"/>
    <w:tmpl w:val="68B68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D7789E"/>
    <w:multiLevelType w:val="hybridMultilevel"/>
    <w:tmpl w:val="39C0E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0631EC"/>
    <w:multiLevelType w:val="hybridMultilevel"/>
    <w:tmpl w:val="BCD24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5F2D62"/>
    <w:multiLevelType w:val="hybridMultilevel"/>
    <w:tmpl w:val="77323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9870AA"/>
    <w:multiLevelType w:val="hybridMultilevel"/>
    <w:tmpl w:val="2962E6A2"/>
    <w:lvl w:ilvl="0" w:tplc="03CC1B68">
      <w:start w:val="5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AF1C20"/>
    <w:multiLevelType w:val="hybridMultilevel"/>
    <w:tmpl w:val="7C4E5A6C"/>
    <w:lvl w:ilvl="0" w:tplc="B328BABA">
      <w:start w:val="47"/>
      <w:numFmt w:val="decimal"/>
      <w:lvlText w:val="%1."/>
      <w:lvlJc w:val="left"/>
      <w:pPr>
        <w:tabs>
          <w:tab w:val="num" w:pos="376"/>
        </w:tabs>
        <w:ind w:left="37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E14233"/>
    <w:multiLevelType w:val="hybridMultilevel"/>
    <w:tmpl w:val="A8902AC0"/>
    <w:lvl w:ilvl="0" w:tplc="03CC1B68">
      <w:start w:val="5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D7107"/>
    <w:multiLevelType w:val="hybridMultilevel"/>
    <w:tmpl w:val="F9A6FF44"/>
    <w:lvl w:ilvl="0" w:tplc="B328BABA">
      <w:start w:val="47"/>
      <w:numFmt w:val="decimal"/>
      <w:lvlText w:val="%1."/>
      <w:lvlJc w:val="left"/>
      <w:pPr>
        <w:tabs>
          <w:tab w:val="num" w:pos="376"/>
        </w:tabs>
        <w:ind w:left="37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F348F9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E565DB"/>
    <w:multiLevelType w:val="hybridMultilevel"/>
    <w:tmpl w:val="8444C846"/>
    <w:lvl w:ilvl="0" w:tplc="0409000F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0356AF"/>
    <w:multiLevelType w:val="hybridMultilevel"/>
    <w:tmpl w:val="617EA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F62C77"/>
    <w:multiLevelType w:val="hybridMultilevel"/>
    <w:tmpl w:val="1110D2AC"/>
    <w:lvl w:ilvl="0" w:tplc="B328BABA">
      <w:start w:val="47"/>
      <w:numFmt w:val="decimal"/>
      <w:lvlText w:val="%1."/>
      <w:lvlJc w:val="left"/>
      <w:pPr>
        <w:tabs>
          <w:tab w:val="num" w:pos="376"/>
        </w:tabs>
        <w:ind w:left="37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476BF"/>
    <w:multiLevelType w:val="hybridMultilevel"/>
    <w:tmpl w:val="FF109AAC"/>
    <w:lvl w:ilvl="0" w:tplc="D9B0EF4C">
      <w:start w:val="50"/>
      <w:numFmt w:val="decimal"/>
      <w:lvlText w:val="%1."/>
      <w:lvlJc w:val="left"/>
      <w:pPr>
        <w:tabs>
          <w:tab w:val="num" w:pos="736"/>
        </w:tabs>
        <w:ind w:left="736" w:hanging="37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D6CAF"/>
    <w:multiLevelType w:val="hybridMultilevel"/>
    <w:tmpl w:val="AA04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254BC"/>
    <w:multiLevelType w:val="hybridMultilevel"/>
    <w:tmpl w:val="09A4422E"/>
    <w:lvl w:ilvl="0" w:tplc="040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166030"/>
    <w:multiLevelType w:val="hybridMultilevel"/>
    <w:tmpl w:val="FA7E52C4"/>
    <w:lvl w:ilvl="0" w:tplc="3F8A011C">
      <w:start w:val="5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  <w:num w:numId="15">
    <w:abstractNumId w:val="19"/>
  </w:num>
  <w:num w:numId="16">
    <w:abstractNumId w:val="4"/>
  </w:num>
  <w:num w:numId="17">
    <w:abstractNumId w:val="22"/>
  </w:num>
  <w:num w:numId="18">
    <w:abstractNumId w:val="16"/>
  </w:num>
  <w:num w:numId="19">
    <w:abstractNumId w:val="21"/>
  </w:num>
  <w:num w:numId="20">
    <w:abstractNumId w:val="11"/>
  </w:num>
  <w:num w:numId="21">
    <w:abstractNumId w:val="13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2"/>
    <w:rsid w:val="000440FD"/>
    <w:rsid w:val="00073E07"/>
    <w:rsid w:val="001732AC"/>
    <w:rsid w:val="00224321"/>
    <w:rsid w:val="00274E1B"/>
    <w:rsid w:val="003235CD"/>
    <w:rsid w:val="004332B4"/>
    <w:rsid w:val="004B6392"/>
    <w:rsid w:val="00740AED"/>
    <w:rsid w:val="007B277A"/>
    <w:rsid w:val="007B5DF8"/>
    <w:rsid w:val="007B65B6"/>
    <w:rsid w:val="00805A89"/>
    <w:rsid w:val="00814292"/>
    <w:rsid w:val="008400D2"/>
    <w:rsid w:val="008C35AF"/>
    <w:rsid w:val="008D1C1C"/>
    <w:rsid w:val="009D2B92"/>
    <w:rsid w:val="009F4AFB"/>
    <w:rsid w:val="00A03016"/>
    <w:rsid w:val="00A5241D"/>
    <w:rsid w:val="00B16A02"/>
    <w:rsid w:val="00B30FF9"/>
    <w:rsid w:val="00CE4FA2"/>
    <w:rsid w:val="00D92632"/>
    <w:rsid w:val="00E740F7"/>
    <w:rsid w:val="00E81FFE"/>
    <w:rsid w:val="00EC4E5A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FAC6B"/>
  <w15:docId w15:val="{84F57E9E-A81B-4F55-8F56-2A484DB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1D"/>
    <w:rPr>
      <w:sz w:val="24"/>
      <w:szCs w:val="24"/>
    </w:rPr>
  </w:style>
  <w:style w:type="paragraph" w:styleId="Heading1">
    <w:name w:val="heading 1"/>
    <w:basedOn w:val="Normal"/>
    <w:next w:val="Normal"/>
    <w:qFormat/>
    <w:rsid w:val="00073E07"/>
    <w:pPr>
      <w:keepNext/>
      <w:jc w:val="center"/>
      <w:outlineLvl w:val="0"/>
    </w:pPr>
    <w:rPr>
      <w:rFonts w:ascii="Arial" w:hAnsi="Arial" w:cs="Arial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5241D"/>
    <w:pPr>
      <w:keepNext/>
      <w:keepLines/>
      <w:spacing w:before="360"/>
      <w:jc w:val="center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0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5241D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D9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2747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F-IV</vt:lpstr>
    </vt:vector>
  </TitlesOfParts>
  <Company>OD/NIH</Company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F-IV SPECIFIC APPROVALS OF TOXINS</dc:title>
  <dc:creator>ShihT</dc:creator>
  <cp:lastModifiedBy>Stauffer, Evan Dwight</cp:lastModifiedBy>
  <cp:revision>8</cp:revision>
  <cp:lastPrinted>2009-07-06T13:57:00Z</cp:lastPrinted>
  <dcterms:created xsi:type="dcterms:W3CDTF">2019-06-18T13:00:00Z</dcterms:created>
  <dcterms:modified xsi:type="dcterms:W3CDTF">2020-03-02T21:20:00Z</dcterms:modified>
</cp:coreProperties>
</file>