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F1E5" w14:textId="77777777" w:rsidR="00C10B3B" w:rsidRPr="00C10B3B" w:rsidRDefault="00C10B3B" w:rsidP="007D0963">
      <w:pPr>
        <w:pStyle w:val="Heading1"/>
        <w:spacing w:line="480" w:lineRule="auto"/>
      </w:pPr>
      <w:r w:rsidRPr="00C10B3B">
        <w:t xml:space="preserve">APPENDIX E. CERTIFIED HOST-VECTOR SYSTEMS </w:t>
      </w:r>
    </w:p>
    <w:p w14:paraId="54D24859" w14:textId="77777777" w:rsid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 xml:space="preserve">While many experiments using </w:t>
      </w:r>
      <w:r w:rsidRPr="00C10B3B">
        <w:rPr>
          <w:rFonts w:ascii="Arial" w:hAnsi="Arial" w:cs="Arial"/>
          <w:i/>
          <w:iCs/>
          <w:color w:val="000000"/>
        </w:rPr>
        <w:t xml:space="preserve">Escherichia coli </w:t>
      </w:r>
      <w:r w:rsidRPr="00C10B3B">
        <w:rPr>
          <w:rFonts w:ascii="Arial" w:hAnsi="Arial" w:cs="Arial"/>
          <w:color w:val="000000"/>
        </w:rPr>
        <w:t xml:space="preserve">K-12, </w:t>
      </w:r>
      <w:r w:rsidRPr="00C10B3B">
        <w:rPr>
          <w:rFonts w:ascii="Arial" w:hAnsi="Arial" w:cs="Arial"/>
          <w:i/>
          <w:iCs/>
          <w:color w:val="000000"/>
        </w:rPr>
        <w:t>Saccharomyces cerevisiae</w:t>
      </w:r>
      <w:r w:rsidRPr="00C10B3B">
        <w:rPr>
          <w:rFonts w:ascii="Arial" w:hAnsi="Arial" w:cs="Arial"/>
          <w:color w:val="000000"/>
        </w:rPr>
        <w:t xml:space="preserve">, and </w:t>
      </w:r>
      <w:r w:rsidRPr="00C10B3B">
        <w:rPr>
          <w:rFonts w:ascii="Arial" w:hAnsi="Arial" w:cs="Arial"/>
          <w:i/>
          <w:iCs/>
          <w:color w:val="000000"/>
        </w:rPr>
        <w:t xml:space="preserve">Bacillus subtilis </w:t>
      </w:r>
      <w:r w:rsidRPr="00C10B3B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 xml:space="preserve">currently exempt from the </w:t>
      </w:r>
      <w:r w:rsidRPr="00C10B3B">
        <w:rPr>
          <w:rFonts w:ascii="Arial" w:hAnsi="Arial" w:cs="Arial"/>
          <w:i/>
          <w:iCs/>
          <w:color w:val="000000"/>
        </w:rPr>
        <w:t xml:space="preserve">NIH Guidelines </w:t>
      </w:r>
      <w:r w:rsidRPr="00C10B3B">
        <w:rPr>
          <w:rFonts w:ascii="Arial" w:hAnsi="Arial" w:cs="Arial"/>
          <w:color w:val="000000"/>
        </w:rPr>
        <w:t xml:space="preserve">under </w:t>
      </w:r>
      <w:r w:rsidRPr="00C10B3B">
        <w:rPr>
          <w:rFonts w:ascii="Arial" w:hAnsi="Arial" w:cs="Arial"/>
          <w:color w:val="0000FF"/>
        </w:rPr>
        <w:t>Section III-F</w:t>
      </w:r>
      <w:r w:rsidRPr="00C10B3B">
        <w:rPr>
          <w:rFonts w:ascii="Arial" w:hAnsi="Arial" w:cs="Arial"/>
          <w:color w:val="000000"/>
        </w:rPr>
        <w:t xml:space="preserve">, </w:t>
      </w:r>
      <w:r w:rsidRPr="00C10B3B">
        <w:rPr>
          <w:rFonts w:ascii="Arial" w:hAnsi="Arial" w:cs="Arial"/>
          <w:i/>
          <w:iCs/>
          <w:color w:val="000000"/>
        </w:rPr>
        <w:t>Exempt Experiments</w:t>
      </w:r>
      <w:r w:rsidRPr="00C10B3B">
        <w:rPr>
          <w:rFonts w:ascii="Arial" w:hAnsi="Arial" w:cs="Arial"/>
          <w:color w:val="000000"/>
        </w:rPr>
        <w:t>, some derivatives of these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host-vector systems were previously classified as Host-Vector 1 Systems or Host-Vector 2 Systems. A listing of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those systems follows:</w:t>
      </w:r>
    </w:p>
    <w:p w14:paraId="659D914D" w14:textId="77777777" w:rsidR="00C10B3B" w:rsidRPr="00C10B3B" w:rsidRDefault="00C10B3B" w:rsidP="005734A2">
      <w:pPr>
        <w:pStyle w:val="Heading2"/>
      </w:pPr>
      <w:r w:rsidRPr="00C10B3B">
        <w:t xml:space="preserve">Appendix E-I. </w:t>
      </w:r>
      <w:r w:rsidRPr="005734A2">
        <w:rPr>
          <w:i/>
        </w:rPr>
        <w:t>Bacillus subtilis</w:t>
      </w:r>
    </w:p>
    <w:p w14:paraId="63296BEC" w14:textId="77777777" w:rsidR="00C10B3B" w:rsidRPr="00C10B3B" w:rsidRDefault="00C10B3B" w:rsidP="005734A2">
      <w:pPr>
        <w:pStyle w:val="Heading3"/>
        <w:spacing w:before="240"/>
      </w:pPr>
      <w:r w:rsidRPr="00C10B3B">
        <w:t xml:space="preserve">Appendix E-I-A. </w:t>
      </w:r>
      <w:r w:rsidRPr="00C10B3B">
        <w:rPr>
          <w:i/>
          <w:iCs/>
        </w:rPr>
        <w:t xml:space="preserve">Bacillus subtilis </w:t>
      </w:r>
      <w:r w:rsidRPr="00C10B3B">
        <w:t>Host-Vector 1 Systems</w:t>
      </w:r>
    </w:p>
    <w:p w14:paraId="471E32F9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 xml:space="preserve">The following plasmids are accepted as the vector components of certified </w:t>
      </w:r>
      <w:r w:rsidRPr="00C10B3B">
        <w:rPr>
          <w:rFonts w:ascii="Arial" w:hAnsi="Arial" w:cs="Arial"/>
          <w:i/>
          <w:iCs/>
          <w:color w:val="000000"/>
        </w:rPr>
        <w:t xml:space="preserve">B. subtilis </w:t>
      </w:r>
      <w:r w:rsidRPr="00C10B3B">
        <w:rPr>
          <w:rFonts w:ascii="Arial" w:hAnsi="Arial" w:cs="Arial"/>
          <w:color w:val="000000"/>
        </w:rPr>
        <w:t>systems: pUB110, pC194,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 xml:space="preserve">pS194, pSA2100, pE194, pT127, pUB112, pC221, pC223, and pAB124. </w:t>
      </w:r>
      <w:r w:rsidRPr="00C10B3B">
        <w:rPr>
          <w:rFonts w:ascii="Arial" w:hAnsi="Arial" w:cs="Arial"/>
          <w:i/>
          <w:iCs/>
          <w:color w:val="000000"/>
        </w:rPr>
        <w:t xml:space="preserve">B. subtilis </w:t>
      </w:r>
      <w:r w:rsidRPr="00C10B3B">
        <w:rPr>
          <w:rFonts w:ascii="Arial" w:hAnsi="Arial" w:cs="Arial"/>
          <w:color w:val="000000"/>
        </w:rPr>
        <w:t>strains RUB 331 and BGSC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1S53 have been certified as the host component of Host-Vector 1 systems based on these plasmids.</w:t>
      </w:r>
    </w:p>
    <w:p w14:paraId="5C0A91DA" w14:textId="77777777" w:rsidR="00C10B3B" w:rsidRPr="00C10B3B" w:rsidRDefault="00C10B3B" w:rsidP="005734A2">
      <w:pPr>
        <w:pStyle w:val="Heading3"/>
        <w:spacing w:before="240"/>
      </w:pPr>
      <w:r w:rsidRPr="00C10B3B">
        <w:t xml:space="preserve">Appendix E-I-B. </w:t>
      </w:r>
      <w:r w:rsidRPr="00C10B3B">
        <w:rPr>
          <w:i/>
          <w:iCs/>
        </w:rPr>
        <w:t xml:space="preserve">Bacillus subtilis </w:t>
      </w:r>
      <w:r w:rsidRPr="00C10B3B">
        <w:t>Host-Vector 2 Systems</w:t>
      </w:r>
    </w:p>
    <w:p w14:paraId="1C8A4152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 xml:space="preserve">The asporogenic mutant derivative of </w:t>
      </w:r>
      <w:r w:rsidRPr="00C10B3B">
        <w:rPr>
          <w:rFonts w:ascii="Arial" w:hAnsi="Arial" w:cs="Arial"/>
          <w:i/>
          <w:iCs/>
          <w:color w:val="000000"/>
        </w:rPr>
        <w:t>Bacillus subtilis</w:t>
      </w:r>
      <w:r w:rsidRPr="00C10B3B">
        <w:rPr>
          <w:rFonts w:ascii="Arial" w:hAnsi="Arial" w:cs="Arial"/>
          <w:color w:val="000000"/>
        </w:rPr>
        <w:t xml:space="preserve">, </w:t>
      </w:r>
      <w:bookmarkStart w:id="0" w:name="_GoBack"/>
      <w:bookmarkEnd w:id="0"/>
      <w:r w:rsidRPr="00C10B3B">
        <w:rPr>
          <w:rFonts w:ascii="Arial" w:hAnsi="Arial" w:cs="Arial"/>
          <w:color w:val="000000"/>
        </w:rPr>
        <w:t>ASB 298, with the following plasmids as the vector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component: pUB110, pC194, pS194, pSA2100, pE194, pT127, pUB112, pC221, pC223, and pAB124.</w:t>
      </w:r>
    </w:p>
    <w:p w14:paraId="2719DCA3" w14:textId="77777777" w:rsidR="00C10B3B" w:rsidRPr="00C10B3B" w:rsidRDefault="00C10B3B" w:rsidP="005734A2">
      <w:pPr>
        <w:pStyle w:val="Heading2"/>
      </w:pPr>
      <w:r w:rsidRPr="00C10B3B">
        <w:t xml:space="preserve">Appendix E-II. </w:t>
      </w:r>
      <w:r w:rsidRPr="005734A2">
        <w:rPr>
          <w:i/>
        </w:rPr>
        <w:t>Saccharomyces cerevisiae</w:t>
      </w:r>
    </w:p>
    <w:p w14:paraId="6D174630" w14:textId="77777777" w:rsidR="00C10B3B" w:rsidRPr="00C10B3B" w:rsidRDefault="00C10B3B" w:rsidP="005734A2">
      <w:pPr>
        <w:pStyle w:val="Heading3"/>
        <w:spacing w:before="240"/>
      </w:pPr>
      <w:r w:rsidRPr="00C10B3B">
        <w:t xml:space="preserve">Appendix E-II-A. </w:t>
      </w:r>
      <w:r w:rsidRPr="00C10B3B">
        <w:rPr>
          <w:i/>
          <w:iCs/>
        </w:rPr>
        <w:t xml:space="preserve">Saccharomyces cerevisiae </w:t>
      </w:r>
      <w:r w:rsidRPr="00C10B3B">
        <w:t>Host-Vector 2 Systems</w:t>
      </w:r>
    </w:p>
    <w:p w14:paraId="30EC9E24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 xml:space="preserve">The following sterile strains of </w:t>
      </w:r>
      <w:r w:rsidRPr="00C10B3B">
        <w:rPr>
          <w:rFonts w:ascii="Arial" w:hAnsi="Arial" w:cs="Arial"/>
          <w:i/>
          <w:iCs/>
          <w:color w:val="000000"/>
        </w:rPr>
        <w:t>Saccharomyces cerevisiae</w:t>
      </w:r>
      <w:r w:rsidRPr="00C10B3B">
        <w:rPr>
          <w:rFonts w:ascii="Arial" w:hAnsi="Arial" w:cs="Arial"/>
          <w:color w:val="000000"/>
        </w:rPr>
        <w:t>, all of which have the ste-VC9 mutation, SHY1, SHY2,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SHY3, and SHY4. The following plasmids are certified for use: YIp1, YEp2, YEp4, YIp5, YEp6, YRp7, YEp20,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YEp21, YEp24, YIp25, YIp26, YIp27, YIp28, YIp29, YIp30, YIp31, YIp32, and YIp33.</w:t>
      </w:r>
    </w:p>
    <w:p w14:paraId="235892B3" w14:textId="77777777" w:rsidR="00C10B3B" w:rsidRPr="00C10B3B" w:rsidRDefault="00C10B3B" w:rsidP="005734A2">
      <w:pPr>
        <w:pStyle w:val="Heading2"/>
      </w:pPr>
      <w:r w:rsidRPr="00C10B3B">
        <w:t xml:space="preserve">Appendix E-III. </w:t>
      </w:r>
      <w:r w:rsidRPr="005734A2">
        <w:rPr>
          <w:i/>
        </w:rPr>
        <w:t>Escherichia coli</w:t>
      </w:r>
    </w:p>
    <w:p w14:paraId="6AF927E9" w14:textId="77777777" w:rsidR="00C10B3B" w:rsidRPr="00C10B3B" w:rsidRDefault="00C10B3B" w:rsidP="005734A2">
      <w:pPr>
        <w:pStyle w:val="Heading3"/>
        <w:spacing w:before="240"/>
      </w:pPr>
      <w:r w:rsidRPr="00C10B3B">
        <w:t xml:space="preserve">Appendix E-III-A. </w:t>
      </w:r>
      <w:r w:rsidRPr="00C10B3B">
        <w:rPr>
          <w:i/>
          <w:iCs/>
        </w:rPr>
        <w:t xml:space="preserve">Escherichia coli </w:t>
      </w:r>
      <w:r w:rsidRPr="00C10B3B">
        <w:t>(EK2) Plasmid Systems</w:t>
      </w:r>
    </w:p>
    <w:p w14:paraId="737D0938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 xml:space="preserve">The </w:t>
      </w:r>
      <w:r w:rsidRPr="00C10B3B">
        <w:rPr>
          <w:rFonts w:ascii="Arial" w:hAnsi="Arial" w:cs="Arial"/>
          <w:i/>
          <w:iCs/>
          <w:color w:val="000000"/>
        </w:rPr>
        <w:t xml:space="preserve">Escherichia coli </w:t>
      </w:r>
      <w:r w:rsidRPr="00C10B3B">
        <w:rPr>
          <w:rFonts w:ascii="Arial" w:hAnsi="Arial" w:cs="Arial"/>
          <w:color w:val="000000"/>
        </w:rPr>
        <w:t>K-12 strain chi-1776. The following plasmids are certified for use: pSC101, pMB9,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 xml:space="preserve">pBR313, pBR322, pDH24, pBR325, pBR327, pGL101, and pHB1. The following </w:t>
      </w:r>
      <w:r w:rsidRPr="00C10B3B">
        <w:rPr>
          <w:rFonts w:ascii="Arial" w:hAnsi="Arial" w:cs="Arial"/>
          <w:i/>
          <w:iCs/>
          <w:color w:val="000000"/>
        </w:rPr>
        <w:t>Escherichia coli</w:t>
      </w:r>
      <w:r w:rsidRPr="00C10B3B">
        <w:rPr>
          <w:rFonts w:ascii="Arial" w:hAnsi="Arial" w:cs="Arial"/>
          <w:color w:val="000000"/>
        </w:rPr>
        <w:t>/S. cerevisiae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 xml:space="preserve">hybrid plasmids are certified as EK2 vectors when used in </w:t>
      </w:r>
      <w:r w:rsidRPr="00C10B3B">
        <w:rPr>
          <w:rFonts w:ascii="Arial" w:hAnsi="Arial" w:cs="Arial"/>
          <w:i/>
          <w:iCs/>
          <w:color w:val="000000"/>
        </w:rPr>
        <w:t xml:space="preserve">Escherichia coli </w:t>
      </w:r>
      <w:r w:rsidRPr="00C10B3B">
        <w:rPr>
          <w:rFonts w:ascii="Arial" w:hAnsi="Arial" w:cs="Arial"/>
          <w:color w:val="000000"/>
        </w:rPr>
        <w:t>chi-1776 or in the sterile yeast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strains, SHY1, SHY2, SHY3, and SHY4: YIpI, YEp2, YEp4, YIp5, YEp6, YRp7, YEp20, YEp21, YEP24, YIp25,</w:t>
      </w:r>
      <w:r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YIp26, YIp27, YIp28, YIp29, YIp30, YIp31, YIp32, and YIp33.</w:t>
      </w:r>
    </w:p>
    <w:p w14:paraId="50BE868E" w14:textId="77777777" w:rsidR="00C10B3B" w:rsidRPr="00C10B3B" w:rsidRDefault="00C10B3B" w:rsidP="005734A2">
      <w:pPr>
        <w:pStyle w:val="Heading3"/>
        <w:spacing w:before="240"/>
      </w:pPr>
      <w:r w:rsidRPr="00C10B3B">
        <w:t xml:space="preserve">Appendix E-III-B. </w:t>
      </w:r>
      <w:r w:rsidRPr="00C10B3B">
        <w:rPr>
          <w:i/>
          <w:iCs/>
        </w:rPr>
        <w:t xml:space="preserve">Escherichia coli </w:t>
      </w:r>
      <w:r w:rsidRPr="00C10B3B">
        <w:t>(EK2) Bacteriophage Systems</w:t>
      </w:r>
    </w:p>
    <w:p w14:paraId="383CE561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>The following are certified EK2 systems based on bacteriophage lambda:</w:t>
      </w:r>
    </w:p>
    <w:p w14:paraId="13389461" w14:textId="77777777" w:rsidR="00C10B3B" w:rsidRPr="00C10B3B" w:rsidRDefault="00C10B3B" w:rsidP="005734A2">
      <w:pPr>
        <w:pStyle w:val="Heading4"/>
      </w:pPr>
      <w:r w:rsidRPr="00C10B3B">
        <w:t>Vector Host</w:t>
      </w:r>
    </w:p>
    <w:p w14:paraId="7CA1146B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eastAsia="ArialMT+1" w:hAnsi="Arial" w:cs="Arial"/>
          <w:color w:val="000000"/>
        </w:rPr>
        <w:t>λ</w:t>
      </w:r>
      <w:r w:rsidRPr="00C10B3B">
        <w:rPr>
          <w:rFonts w:ascii="Arial" w:hAnsi="Arial" w:cs="Arial"/>
          <w:color w:val="000000"/>
        </w:rPr>
        <w:t xml:space="preserve">gt </w:t>
      </w:r>
      <w:r w:rsidRPr="00C10B3B">
        <w:rPr>
          <w:rFonts w:ascii="Arial" w:hAnsi="Arial" w:cs="Arial"/>
          <w:i/>
          <w:iCs/>
          <w:color w:val="000000"/>
        </w:rPr>
        <w:t>WES</w:t>
      </w:r>
      <w:r w:rsidRPr="00C10B3B">
        <w:rPr>
          <w:rFonts w:ascii="Arial" w:eastAsia="ArialMT+1" w:hAnsi="Arial" w:cs="Arial"/>
          <w:color w:val="000000"/>
        </w:rPr>
        <w:t>λ</w:t>
      </w:r>
      <w:r w:rsidRPr="00C10B3B">
        <w:rPr>
          <w:rFonts w:ascii="Arial" w:hAnsi="Arial" w:cs="Arial"/>
          <w:color w:val="000000"/>
        </w:rPr>
        <w:t>B'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>F</w:t>
      </w:r>
    </w:p>
    <w:p w14:paraId="4A993C24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eastAsia="ArialMT+1" w:hAnsi="Arial" w:cs="Arial"/>
          <w:color w:val="000000"/>
        </w:rPr>
        <w:t>λ</w:t>
      </w:r>
      <w:r w:rsidRPr="00C10B3B">
        <w:rPr>
          <w:rFonts w:ascii="Arial" w:hAnsi="Arial" w:cs="Arial"/>
          <w:color w:val="000000"/>
        </w:rPr>
        <w:t xml:space="preserve">gt </w:t>
      </w:r>
      <w:r w:rsidRPr="00C10B3B">
        <w:rPr>
          <w:rFonts w:ascii="Arial" w:hAnsi="Arial" w:cs="Arial"/>
          <w:i/>
          <w:iCs/>
          <w:color w:val="000000"/>
        </w:rPr>
        <w:t>WES</w:t>
      </w:r>
      <w:r w:rsidRPr="00C10B3B">
        <w:rPr>
          <w:rFonts w:ascii="Arial" w:eastAsia="ArialMT+1" w:hAnsi="Arial" w:cs="Arial"/>
          <w:color w:val="000000"/>
        </w:rPr>
        <w:t>λ</w:t>
      </w:r>
      <w:r w:rsidRPr="00C10B3B">
        <w:rPr>
          <w:rFonts w:ascii="Arial" w:hAnsi="Arial" w:cs="Arial"/>
          <w:color w:val="000000"/>
        </w:rPr>
        <w:t>B*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>F</w:t>
      </w:r>
    </w:p>
    <w:p w14:paraId="73A500E0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eastAsia="ArialMT+1" w:hAnsi="Arial" w:cs="Arial"/>
          <w:color w:val="000000"/>
        </w:rPr>
        <w:t>λ</w:t>
      </w:r>
      <w:r w:rsidRPr="00C10B3B">
        <w:rPr>
          <w:rFonts w:ascii="Arial" w:hAnsi="Arial" w:cs="Arial"/>
          <w:color w:val="000000"/>
        </w:rPr>
        <w:t>gt Z</w:t>
      </w:r>
      <w:r w:rsidRPr="00C10B3B">
        <w:rPr>
          <w:rFonts w:ascii="Arial" w:hAnsi="Arial" w:cs="Arial"/>
          <w:i/>
          <w:iCs/>
          <w:color w:val="000000"/>
        </w:rPr>
        <w:t>J vir</w:t>
      </w:r>
      <w:r w:rsidRPr="00C10B3B">
        <w:rPr>
          <w:rFonts w:ascii="Arial" w:eastAsia="ArialMT+1" w:hAnsi="Arial" w:cs="Arial"/>
          <w:color w:val="000000"/>
        </w:rPr>
        <w:t>λ</w:t>
      </w:r>
      <w:r w:rsidRPr="00C10B3B">
        <w:rPr>
          <w:rFonts w:ascii="Arial" w:hAnsi="Arial" w:cs="Arial"/>
          <w:color w:val="000000"/>
        </w:rPr>
        <w:t xml:space="preserve">B' </w:t>
      </w:r>
      <w:r w:rsidRPr="00C10B3B">
        <w:rPr>
          <w:rFonts w:ascii="Arial" w:hAnsi="Arial" w:cs="Arial"/>
          <w:i/>
          <w:iCs/>
          <w:color w:val="000000"/>
        </w:rPr>
        <w:t xml:space="preserve">Escherichia coli </w:t>
      </w:r>
      <w:r w:rsidRPr="00C10B3B">
        <w:rPr>
          <w:rFonts w:ascii="Arial" w:hAnsi="Arial" w:cs="Arial"/>
          <w:color w:val="000000"/>
        </w:rPr>
        <w:t>K-12</w:t>
      </w:r>
    </w:p>
    <w:p w14:paraId="1C1F7C60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eastAsia="ArialMT+1" w:hAnsi="Arial" w:cs="Arial"/>
          <w:color w:val="000000"/>
        </w:rPr>
        <w:t>λ</w:t>
      </w:r>
      <w:r w:rsidRPr="00C10B3B">
        <w:rPr>
          <w:rFonts w:ascii="Arial" w:hAnsi="Arial" w:cs="Arial"/>
          <w:color w:val="000000"/>
        </w:rPr>
        <w:t>gtALO·</w:t>
      </w:r>
      <w:r w:rsidRPr="00C10B3B">
        <w:rPr>
          <w:rFonts w:ascii="Arial" w:eastAsia="ArialMT+1" w:hAnsi="Arial" w:cs="Arial"/>
          <w:color w:val="000000"/>
        </w:rPr>
        <w:t>λ</w:t>
      </w:r>
      <w:r w:rsidRPr="00C10B3B">
        <w:rPr>
          <w:rFonts w:ascii="Arial" w:hAnsi="Arial" w:cs="Arial"/>
          <w:color w:val="000000"/>
        </w:rPr>
        <w:t>B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>F</w:t>
      </w:r>
    </w:p>
    <w:p w14:paraId="7EF33108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>Charon 3A DP50 or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>F</w:t>
      </w:r>
    </w:p>
    <w:p w14:paraId="52AD0F05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>Charon 4A DP50 or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>F</w:t>
      </w:r>
    </w:p>
    <w:p w14:paraId="54260A42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lastRenderedPageBreak/>
        <w:t>Charon 16A DP50 or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>F</w:t>
      </w:r>
    </w:p>
    <w:p w14:paraId="52645ED7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>Charon 21A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>F</w:t>
      </w:r>
    </w:p>
    <w:p w14:paraId="6F974847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>Charon 23A DP50 or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>F</w:t>
      </w:r>
    </w:p>
    <w:p w14:paraId="19BCB465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>Charon 24A DP50 or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>F</w:t>
      </w:r>
    </w:p>
    <w:p w14:paraId="7761500B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i/>
          <w:iCs/>
          <w:color w:val="000000"/>
        </w:rPr>
        <w:t xml:space="preserve">Escherichia coli </w:t>
      </w:r>
      <w:r w:rsidRPr="00C10B3B">
        <w:rPr>
          <w:rFonts w:ascii="Arial" w:hAnsi="Arial" w:cs="Arial"/>
          <w:color w:val="000000"/>
        </w:rPr>
        <w:t>K-12 strains chi-2447 and chi-2281 are certified for use with lambda vectors that are certified for</w:t>
      </w:r>
      <w:r w:rsidR="00906E69"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use with strain DP50 or DP50</w:t>
      </w:r>
      <w:r w:rsidRPr="00C10B3B">
        <w:rPr>
          <w:rFonts w:ascii="Arial" w:hAnsi="Arial" w:cs="Arial"/>
          <w:i/>
          <w:iCs/>
          <w:color w:val="000000"/>
        </w:rPr>
        <w:t>sup</w:t>
      </w:r>
      <w:r w:rsidRPr="00C10B3B">
        <w:rPr>
          <w:rFonts w:ascii="Arial" w:hAnsi="Arial" w:cs="Arial"/>
          <w:color w:val="000000"/>
        </w:rPr>
        <w:t xml:space="preserve">F provided that the </w:t>
      </w:r>
      <w:r w:rsidRPr="00C10B3B">
        <w:rPr>
          <w:rFonts w:ascii="Arial" w:hAnsi="Arial" w:cs="Arial"/>
          <w:i/>
          <w:iCs/>
          <w:color w:val="000000"/>
        </w:rPr>
        <w:t>su</w:t>
      </w:r>
      <w:r w:rsidRPr="00C10B3B">
        <w:rPr>
          <w:rFonts w:ascii="Arial" w:hAnsi="Arial" w:cs="Arial"/>
          <w:color w:val="000000"/>
        </w:rPr>
        <w:t>-strain not be used as a propagation host.</w:t>
      </w:r>
    </w:p>
    <w:p w14:paraId="5E82BFDC" w14:textId="77777777" w:rsidR="00C10B3B" w:rsidRPr="00C10B3B" w:rsidRDefault="00C10B3B" w:rsidP="005734A2">
      <w:pPr>
        <w:pStyle w:val="Heading2"/>
      </w:pPr>
      <w:r w:rsidRPr="00C10B3B">
        <w:t>Appendix E-IV. Neurospora crassa</w:t>
      </w:r>
    </w:p>
    <w:p w14:paraId="04017435" w14:textId="77777777" w:rsidR="00C10B3B" w:rsidRPr="00C10B3B" w:rsidRDefault="00C10B3B" w:rsidP="005734A2">
      <w:pPr>
        <w:pStyle w:val="Heading3"/>
        <w:spacing w:before="240"/>
      </w:pPr>
      <w:r w:rsidRPr="00C10B3B">
        <w:t xml:space="preserve">Appendix E-IV-A. </w:t>
      </w:r>
      <w:r w:rsidRPr="00C10B3B">
        <w:rPr>
          <w:i/>
          <w:iCs/>
        </w:rPr>
        <w:t xml:space="preserve">Neurospora crassa </w:t>
      </w:r>
      <w:r w:rsidRPr="00C10B3B">
        <w:t>Host-Vector 1 Systems</w:t>
      </w:r>
    </w:p>
    <w:p w14:paraId="46D3BDCA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 xml:space="preserve">The following specified strains of </w:t>
      </w:r>
      <w:r w:rsidRPr="00C10B3B">
        <w:rPr>
          <w:rFonts w:ascii="Arial" w:hAnsi="Arial" w:cs="Arial"/>
          <w:i/>
          <w:iCs/>
          <w:color w:val="000000"/>
        </w:rPr>
        <w:t xml:space="preserve">Neurospora crassa </w:t>
      </w:r>
      <w:r w:rsidRPr="00C10B3B">
        <w:rPr>
          <w:rFonts w:ascii="Arial" w:hAnsi="Arial" w:cs="Arial"/>
          <w:color w:val="000000"/>
        </w:rPr>
        <w:t>which have been modified to prevent aerial dispersion:</w:t>
      </w:r>
      <w:r w:rsidR="00906E69"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In1 (inositol-less) strains 37102, 37401, 46316, 64001, and 89601. Csp-1 strain UCLA37 and csp-2 strains FS</w:t>
      </w:r>
      <w:r w:rsidR="00906E69"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590, UCLA101 (these are conidial separation mutants).</w:t>
      </w:r>
      <w:r w:rsidR="00906E69"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Eas strain UCLA191 (an "easily wettable" mutant).</w:t>
      </w:r>
    </w:p>
    <w:p w14:paraId="53ABD2A9" w14:textId="77777777" w:rsidR="00C10B3B" w:rsidRPr="00C10B3B" w:rsidRDefault="00C10B3B" w:rsidP="005734A2">
      <w:pPr>
        <w:pStyle w:val="Heading2"/>
        <w:rPr>
          <w:i/>
          <w:iCs/>
        </w:rPr>
      </w:pPr>
      <w:r w:rsidRPr="00C10B3B">
        <w:t xml:space="preserve">Appendix E-V. </w:t>
      </w:r>
      <w:r w:rsidRPr="00C10B3B">
        <w:rPr>
          <w:i/>
          <w:iCs/>
        </w:rPr>
        <w:t>Streptomyces</w:t>
      </w:r>
    </w:p>
    <w:p w14:paraId="5E23987E" w14:textId="77777777" w:rsidR="00C10B3B" w:rsidRPr="00C10B3B" w:rsidRDefault="00C10B3B" w:rsidP="005734A2">
      <w:pPr>
        <w:pStyle w:val="Heading3"/>
        <w:spacing w:before="240"/>
      </w:pPr>
      <w:r w:rsidRPr="00C10B3B">
        <w:t xml:space="preserve">Appendix E-V-A. </w:t>
      </w:r>
      <w:r w:rsidRPr="00C10B3B">
        <w:rPr>
          <w:i/>
          <w:iCs/>
        </w:rPr>
        <w:t xml:space="preserve">Streptomyces </w:t>
      </w:r>
      <w:r w:rsidRPr="00C10B3B">
        <w:t>Host-Vector 1 Systems</w:t>
      </w:r>
    </w:p>
    <w:p w14:paraId="169DF5CA" w14:textId="77777777" w:rsidR="00C10B3B" w:rsidRPr="00C10B3B" w:rsidRDefault="00C10B3B" w:rsidP="00C10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0B3B">
        <w:rPr>
          <w:rFonts w:ascii="Arial" w:hAnsi="Arial" w:cs="Arial"/>
          <w:color w:val="000000"/>
        </w:rPr>
        <w:t xml:space="preserve">The following </w:t>
      </w:r>
      <w:r w:rsidRPr="00C10B3B">
        <w:rPr>
          <w:rFonts w:ascii="Arial" w:hAnsi="Arial" w:cs="Arial"/>
          <w:i/>
          <w:iCs/>
          <w:color w:val="000000"/>
        </w:rPr>
        <w:t xml:space="preserve">Streptomyces </w:t>
      </w:r>
      <w:r w:rsidRPr="00C10B3B">
        <w:rPr>
          <w:rFonts w:ascii="Arial" w:hAnsi="Arial" w:cs="Arial"/>
          <w:color w:val="000000"/>
        </w:rPr>
        <w:t xml:space="preserve">species: </w:t>
      </w:r>
      <w:r w:rsidRPr="00C10B3B">
        <w:rPr>
          <w:rFonts w:ascii="Arial" w:hAnsi="Arial" w:cs="Arial"/>
          <w:i/>
          <w:iCs/>
          <w:color w:val="000000"/>
        </w:rPr>
        <w:t>Streptomyces coelicolor, S. lividans, S. parvulus</w:t>
      </w:r>
      <w:r w:rsidRPr="00C10B3B">
        <w:rPr>
          <w:rFonts w:ascii="Arial" w:hAnsi="Arial" w:cs="Arial"/>
          <w:color w:val="000000"/>
        </w:rPr>
        <w:t xml:space="preserve">, and </w:t>
      </w:r>
      <w:r w:rsidRPr="00C10B3B">
        <w:rPr>
          <w:rFonts w:ascii="Arial" w:hAnsi="Arial" w:cs="Arial"/>
          <w:i/>
          <w:iCs/>
          <w:color w:val="000000"/>
        </w:rPr>
        <w:t>S. griseus</w:t>
      </w:r>
      <w:r w:rsidRPr="00C10B3B">
        <w:rPr>
          <w:rFonts w:ascii="Arial" w:hAnsi="Arial" w:cs="Arial"/>
          <w:color w:val="000000"/>
        </w:rPr>
        <w:t>. The</w:t>
      </w:r>
      <w:r w:rsidR="00906E69">
        <w:rPr>
          <w:rFonts w:ascii="Arial" w:hAnsi="Arial" w:cs="Arial"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 xml:space="preserve">following are accepted as vector components of certified </w:t>
      </w:r>
      <w:r w:rsidRPr="00C10B3B">
        <w:rPr>
          <w:rFonts w:ascii="Arial" w:hAnsi="Arial" w:cs="Arial"/>
          <w:i/>
          <w:iCs/>
          <w:color w:val="000000"/>
        </w:rPr>
        <w:t xml:space="preserve">Streptomyces </w:t>
      </w:r>
      <w:r w:rsidRPr="00C10B3B">
        <w:rPr>
          <w:rFonts w:ascii="Arial" w:hAnsi="Arial" w:cs="Arial"/>
          <w:color w:val="000000"/>
        </w:rPr>
        <w:t xml:space="preserve">Host-Vector 1 systems: </w:t>
      </w:r>
      <w:r w:rsidRPr="00C10B3B">
        <w:rPr>
          <w:rFonts w:ascii="Arial" w:hAnsi="Arial" w:cs="Arial"/>
          <w:i/>
          <w:iCs/>
          <w:color w:val="000000"/>
        </w:rPr>
        <w:t>Streptomyces</w:t>
      </w:r>
      <w:r w:rsidR="00906E69">
        <w:rPr>
          <w:rFonts w:ascii="Arial" w:hAnsi="Arial" w:cs="Arial"/>
          <w:i/>
          <w:iCs/>
          <w:color w:val="000000"/>
        </w:rPr>
        <w:t xml:space="preserve"> </w:t>
      </w:r>
      <w:r w:rsidRPr="00C10B3B">
        <w:rPr>
          <w:rFonts w:ascii="Arial" w:hAnsi="Arial" w:cs="Arial"/>
          <w:color w:val="000000"/>
        </w:rPr>
        <w:t>plasmids SCP2, SLP1.2, pIJ101, actinophage phi C31, and their derivatives.</w:t>
      </w:r>
    </w:p>
    <w:p w14:paraId="09433346" w14:textId="77777777" w:rsidR="00C10B3B" w:rsidRPr="00C10B3B" w:rsidRDefault="00C10B3B" w:rsidP="005734A2">
      <w:pPr>
        <w:pStyle w:val="Heading2"/>
      </w:pPr>
      <w:r w:rsidRPr="00C10B3B">
        <w:t>Appendix E-VI. Pseudomonas putida</w:t>
      </w:r>
    </w:p>
    <w:p w14:paraId="5328F0D3" w14:textId="77777777" w:rsidR="00C10B3B" w:rsidRPr="00C10B3B" w:rsidRDefault="00C10B3B" w:rsidP="005734A2">
      <w:pPr>
        <w:pStyle w:val="Heading3"/>
        <w:spacing w:before="240"/>
      </w:pPr>
      <w:r w:rsidRPr="00C10B3B">
        <w:t xml:space="preserve">Appendix E-VI-A. </w:t>
      </w:r>
      <w:r w:rsidRPr="00C10B3B">
        <w:rPr>
          <w:i/>
          <w:iCs/>
        </w:rPr>
        <w:t xml:space="preserve">Pseudomonas putida </w:t>
      </w:r>
      <w:r w:rsidRPr="00C10B3B">
        <w:t>Host-Vector 1 Systems</w:t>
      </w:r>
    </w:p>
    <w:p w14:paraId="64ABA3FE" w14:textId="77777777" w:rsidR="00DC0C00" w:rsidRDefault="00C10B3B" w:rsidP="00C10B3B">
      <w:r w:rsidRPr="00C10B3B">
        <w:rPr>
          <w:rFonts w:ascii="Arial" w:hAnsi="Arial" w:cs="Arial"/>
          <w:i/>
          <w:iCs/>
          <w:color w:val="000000"/>
        </w:rPr>
        <w:t xml:space="preserve">Pseudomonas putida </w:t>
      </w:r>
      <w:r w:rsidRPr="00C10B3B">
        <w:rPr>
          <w:rFonts w:ascii="Arial" w:hAnsi="Arial" w:cs="Arial"/>
          <w:color w:val="000000"/>
        </w:rPr>
        <w:t>strains KT2440 with plasmid vectors pKT262, pKT263, and</w:t>
      </w:r>
      <w:r>
        <w:rPr>
          <w:rFonts w:ascii="ArialMT" w:hAnsi="ArialMT" w:cs="ArialMT"/>
          <w:color w:val="000000"/>
          <w:sz w:val="20"/>
          <w:szCs w:val="20"/>
        </w:rPr>
        <w:t xml:space="preserve"> pKT264.</w:t>
      </w:r>
    </w:p>
    <w:sectPr w:rsidR="00DC0C00" w:rsidSect="00DC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3B"/>
    <w:rsid w:val="0002604E"/>
    <w:rsid w:val="001666D9"/>
    <w:rsid w:val="004E0F96"/>
    <w:rsid w:val="005734A2"/>
    <w:rsid w:val="00617D87"/>
    <w:rsid w:val="00710607"/>
    <w:rsid w:val="007D0963"/>
    <w:rsid w:val="008A520D"/>
    <w:rsid w:val="008F780E"/>
    <w:rsid w:val="00906E69"/>
    <w:rsid w:val="00C10B3B"/>
    <w:rsid w:val="00D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0C5C"/>
  <w15:docId w15:val="{AF7F3399-C958-49CD-B579-C52BF3AF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00"/>
  </w:style>
  <w:style w:type="paragraph" w:styleId="Heading1">
    <w:name w:val="heading 1"/>
    <w:basedOn w:val="Normal"/>
    <w:next w:val="Normal"/>
    <w:link w:val="Heading1Char"/>
    <w:uiPriority w:val="9"/>
    <w:qFormat/>
    <w:rsid w:val="005734A2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4A2"/>
    <w:pPr>
      <w:keepNext/>
      <w:keepLines/>
      <w:spacing w:before="2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963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7D87"/>
    <w:pPr>
      <w:keepNext/>
      <w:keepLines/>
      <w:spacing w:before="120" w:after="120" w:line="240" w:lineRule="auto"/>
      <w:outlineLvl w:val="3"/>
    </w:pPr>
    <w:rPr>
      <w:rFonts w:ascii="Arial" w:eastAsiaTheme="majorEastAsia" w:hAnsi="Arial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4A2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34A2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963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7D87"/>
    <w:rPr>
      <w:rFonts w:ascii="Arial" w:eastAsiaTheme="majorEastAsia" w:hAnsi="Arial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E. CERTIFIED HOST-VECTOR SYSTEMS</vt:lpstr>
    </vt:vector>
  </TitlesOfParts>
  <Company>Indiana University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E. CERTIFIED HOST-VECTOR SYSTEMS</dc:title>
  <dc:creator>Sarah Null</dc:creator>
  <cp:lastModifiedBy>Haresh Punmiya</cp:lastModifiedBy>
  <cp:revision>5</cp:revision>
  <dcterms:created xsi:type="dcterms:W3CDTF">2019-06-18T12:50:00Z</dcterms:created>
  <dcterms:modified xsi:type="dcterms:W3CDTF">2019-06-18T12:58:00Z</dcterms:modified>
</cp:coreProperties>
</file>