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2FF48" w14:textId="03A0E496" w:rsidR="0066772A" w:rsidRPr="00204DAE" w:rsidRDefault="0066772A" w:rsidP="005B7C24">
      <w:pPr>
        <w:rPr>
          <w:rFonts w:ascii="Arial" w:hAnsi="Arial" w:cs="Arial"/>
          <w:b/>
          <w:bCs/>
        </w:rPr>
      </w:pPr>
      <w:r w:rsidRPr="00204DAE">
        <w:rPr>
          <w:rFonts w:ascii="Arial" w:hAnsi="Arial" w:cs="Arial"/>
          <w:b/>
          <w:bCs/>
        </w:rPr>
        <w:t>Recombinant DNA Select Agent research utilizing viable select agents is reviewed by the CDC Select Agent Program.</w:t>
      </w:r>
      <w:r w:rsidR="00FC7A44">
        <w:rPr>
          <w:rFonts w:ascii="Arial" w:hAnsi="Arial" w:cs="Arial"/>
          <w:b/>
          <w:bCs/>
        </w:rPr>
        <w:t xml:space="preserve"> </w:t>
      </w:r>
      <w:r w:rsidRPr="00204DAE">
        <w:rPr>
          <w:rFonts w:ascii="Arial" w:hAnsi="Arial" w:cs="Arial"/>
          <w:b/>
          <w:bCs/>
        </w:rPr>
        <w:t xml:space="preserve">The NIH Guidelines do not differentiate, the organisms listed here are Risk Group 3 organisms, evaluation of rDNA research where fragments of DNA are utilized is based on this designation. </w:t>
      </w:r>
    </w:p>
    <w:p w14:paraId="30A8CC7E" w14:textId="5A101DAC" w:rsidR="00176182" w:rsidRPr="00BE1108" w:rsidRDefault="00176182" w:rsidP="00986175">
      <w:pPr>
        <w:pStyle w:val="Heading1"/>
        <w:spacing w:before="0" w:after="520"/>
        <w:rPr>
          <w:rFonts w:cs="Arial"/>
          <w:i/>
          <w:iCs/>
        </w:rPr>
      </w:pPr>
      <w:r>
        <w:rPr>
          <w:rFonts w:cs="Arial"/>
        </w:rPr>
        <w:t xml:space="preserve">Refer also to the CDC/NIH publication, </w:t>
      </w:r>
      <w:hyperlink r:id="rId8" w:history="1">
        <w:r>
          <w:rPr>
            <w:rStyle w:val="Hyperlink"/>
            <w:rFonts w:cs="Arial"/>
            <w:i/>
            <w:iCs/>
          </w:rPr>
          <w:t>Biosafety in Microbiological and Biomedical Laboratories (BMBL), 6</w:t>
        </w:r>
        <w:r>
          <w:rPr>
            <w:rStyle w:val="Hyperlink"/>
            <w:rFonts w:cs="Arial"/>
            <w:i/>
            <w:iCs/>
            <w:vertAlign w:val="superscript"/>
          </w:rPr>
          <w:t>th</w:t>
        </w:r>
        <w:r>
          <w:rPr>
            <w:rStyle w:val="Hyperlink"/>
            <w:rFonts w:cs="Arial"/>
            <w:i/>
            <w:iCs/>
          </w:rPr>
          <w:t xml:space="preserve"> ed</w:t>
        </w:r>
      </w:hyperlink>
      <w:r>
        <w:rPr>
          <w:rFonts w:cs="Arial"/>
          <w:i/>
          <w:iCs/>
        </w:rPr>
        <w:t>.</w:t>
      </w:r>
    </w:p>
    <w:p w14:paraId="2EDAE2BB" w14:textId="3AECE10F" w:rsidR="0066772A" w:rsidRPr="0066772A" w:rsidRDefault="0066772A" w:rsidP="00204DAE">
      <w:pPr>
        <w:pStyle w:val="Heading2"/>
      </w:pPr>
      <w:r w:rsidRPr="0066772A">
        <w:t xml:space="preserve">Appendix B-III-A. </w:t>
      </w:r>
      <w:r w:rsidRPr="00204DAE">
        <w:t>Risk</w:t>
      </w:r>
      <w:r w:rsidRPr="0066772A">
        <w:t xml:space="preserve"> Group 3 (RG3) - Bacterial Agents Including Rickettsia</w:t>
      </w:r>
    </w:p>
    <w:p w14:paraId="1E38F069" w14:textId="7F398BED" w:rsidR="0066772A" w:rsidRPr="009859AA" w:rsidRDefault="0066772A" w:rsidP="009859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9859AA">
        <w:rPr>
          <w:rFonts w:ascii="Arial" w:hAnsi="Arial" w:cs="Arial"/>
          <w:i/>
          <w:iCs/>
          <w:color w:val="000000"/>
        </w:rPr>
        <w:t>Bartonella</w:t>
      </w:r>
    </w:p>
    <w:p w14:paraId="096BA2C5" w14:textId="4314FE9E" w:rsidR="0066772A" w:rsidRPr="009859AA" w:rsidRDefault="0066772A" w:rsidP="009859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9859AA">
        <w:rPr>
          <w:rFonts w:ascii="Arial" w:hAnsi="Arial" w:cs="Arial"/>
          <w:i/>
          <w:iCs/>
          <w:color w:val="000000"/>
        </w:rPr>
        <w:t xml:space="preserve">Brucella </w:t>
      </w:r>
      <w:r w:rsidRPr="009859AA">
        <w:rPr>
          <w:rFonts w:ascii="Arial" w:hAnsi="Arial" w:cs="Arial"/>
          <w:color w:val="000000"/>
        </w:rPr>
        <w:t xml:space="preserve">including </w:t>
      </w:r>
      <w:r w:rsidRPr="009859AA">
        <w:rPr>
          <w:rFonts w:ascii="Arial" w:hAnsi="Arial" w:cs="Arial"/>
          <w:i/>
          <w:iCs/>
          <w:color w:val="000000"/>
        </w:rPr>
        <w:t xml:space="preserve">B. abortus, B. </w:t>
      </w:r>
      <w:proofErr w:type="spellStart"/>
      <w:r w:rsidRPr="009859AA">
        <w:rPr>
          <w:rFonts w:ascii="Arial" w:hAnsi="Arial" w:cs="Arial"/>
          <w:i/>
          <w:iCs/>
          <w:color w:val="000000"/>
        </w:rPr>
        <w:t>canis</w:t>
      </w:r>
      <w:proofErr w:type="spellEnd"/>
      <w:r w:rsidRPr="009859AA">
        <w:rPr>
          <w:rFonts w:ascii="Arial" w:hAnsi="Arial" w:cs="Arial"/>
          <w:color w:val="000000"/>
        </w:rPr>
        <w:t xml:space="preserve">, </w:t>
      </w:r>
      <w:r w:rsidRPr="009859AA">
        <w:rPr>
          <w:rFonts w:ascii="Arial" w:hAnsi="Arial" w:cs="Arial"/>
          <w:i/>
          <w:iCs/>
          <w:color w:val="000000"/>
        </w:rPr>
        <w:t xml:space="preserve">B. </w:t>
      </w:r>
      <w:proofErr w:type="spellStart"/>
      <w:r w:rsidRPr="009859AA">
        <w:rPr>
          <w:rFonts w:ascii="Arial" w:hAnsi="Arial" w:cs="Arial"/>
          <w:i/>
          <w:iCs/>
          <w:color w:val="000000"/>
        </w:rPr>
        <w:t>suis</w:t>
      </w:r>
      <w:proofErr w:type="spellEnd"/>
    </w:p>
    <w:p w14:paraId="01502302" w14:textId="10B40B58" w:rsidR="0066772A" w:rsidRPr="009859AA" w:rsidRDefault="0066772A" w:rsidP="009859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 w:rsidRPr="009859AA">
        <w:rPr>
          <w:rFonts w:ascii="Arial" w:hAnsi="Arial" w:cs="Arial"/>
          <w:i/>
          <w:iCs/>
          <w:color w:val="000000"/>
        </w:rPr>
        <w:t>Burkholderia</w:t>
      </w:r>
      <w:proofErr w:type="spellEnd"/>
      <w:r w:rsidRPr="009859AA">
        <w:rPr>
          <w:rFonts w:ascii="Arial" w:hAnsi="Arial" w:cs="Arial"/>
          <w:i/>
          <w:iCs/>
          <w:color w:val="000000"/>
        </w:rPr>
        <w:t xml:space="preserve"> (Pseudomonas) mallei, B. </w:t>
      </w:r>
      <w:proofErr w:type="spellStart"/>
      <w:r w:rsidRPr="009859AA">
        <w:rPr>
          <w:rFonts w:ascii="Arial" w:hAnsi="Arial" w:cs="Arial"/>
          <w:i/>
          <w:iCs/>
          <w:color w:val="000000"/>
        </w:rPr>
        <w:t>pseudomallei</w:t>
      </w:r>
      <w:proofErr w:type="spellEnd"/>
    </w:p>
    <w:p w14:paraId="7A5BA31E" w14:textId="0A345B45" w:rsidR="0066772A" w:rsidRPr="009859AA" w:rsidRDefault="0066772A" w:rsidP="009859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9859AA">
        <w:rPr>
          <w:rFonts w:ascii="Arial" w:hAnsi="Arial" w:cs="Arial"/>
          <w:i/>
          <w:iCs/>
          <w:color w:val="000000"/>
        </w:rPr>
        <w:t xml:space="preserve">Coxiella </w:t>
      </w:r>
      <w:proofErr w:type="spellStart"/>
      <w:r w:rsidRPr="009859AA">
        <w:rPr>
          <w:rFonts w:ascii="Arial" w:hAnsi="Arial" w:cs="Arial"/>
          <w:i/>
          <w:iCs/>
          <w:color w:val="000000"/>
        </w:rPr>
        <w:t>burnetii</w:t>
      </w:r>
      <w:proofErr w:type="spellEnd"/>
    </w:p>
    <w:p w14:paraId="288DBA3A" w14:textId="6E29D0F3" w:rsidR="0066772A" w:rsidRPr="009859AA" w:rsidRDefault="0066772A" w:rsidP="009859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 w:rsidRPr="009859AA">
        <w:rPr>
          <w:rFonts w:ascii="Arial" w:hAnsi="Arial" w:cs="Arial"/>
          <w:i/>
          <w:iCs/>
          <w:color w:val="000000"/>
        </w:rPr>
        <w:t>Francisella</w:t>
      </w:r>
      <w:proofErr w:type="spellEnd"/>
      <w:r w:rsidRPr="009859AA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9859AA">
        <w:rPr>
          <w:rFonts w:ascii="Arial" w:hAnsi="Arial" w:cs="Arial"/>
          <w:i/>
          <w:iCs/>
          <w:color w:val="000000"/>
        </w:rPr>
        <w:t>tularensis</w:t>
      </w:r>
      <w:proofErr w:type="spellEnd"/>
    </w:p>
    <w:p w14:paraId="602DF98B" w14:textId="5C561355" w:rsidR="0066772A" w:rsidRPr="009859AA" w:rsidRDefault="0066772A" w:rsidP="009859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9859AA">
        <w:rPr>
          <w:rFonts w:ascii="Arial" w:hAnsi="Arial" w:cs="Arial"/>
          <w:i/>
          <w:iCs/>
          <w:color w:val="000000"/>
        </w:rPr>
        <w:t xml:space="preserve">Mycobacterium </w:t>
      </w:r>
      <w:proofErr w:type="spellStart"/>
      <w:r w:rsidRPr="009859AA">
        <w:rPr>
          <w:rFonts w:ascii="Arial" w:hAnsi="Arial" w:cs="Arial"/>
          <w:i/>
          <w:iCs/>
          <w:color w:val="000000"/>
        </w:rPr>
        <w:t>bovis</w:t>
      </w:r>
      <w:proofErr w:type="spellEnd"/>
      <w:r w:rsidRPr="009859AA">
        <w:rPr>
          <w:rFonts w:ascii="Arial" w:hAnsi="Arial" w:cs="Arial"/>
          <w:i/>
          <w:iCs/>
          <w:color w:val="000000"/>
        </w:rPr>
        <w:t xml:space="preserve"> </w:t>
      </w:r>
      <w:r w:rsidRPr="009859AA">
        <w:rPr>
          <w:rFonts w:ascii="Arial" w:hAnsi="Arial" w:cs="Arial"/>
          <w:color w:val="000000"/>
        </w:rPr>
        <w:t xml:space="preserve">(except BCG strain), </w:t>
      </w:r>
      <w:r w:rsidRPr="009859AA">
        <w:rPr>
          <w:rFonts w:ascii="Arial" w:hAnsi="Arial" w:cs="Arial"/>
          <w:i/>
          <w:iCs/>
          <w:color w:val="000000"/>
        </w:rPr>
        <w:t>M. tuberculosis</w:t>
      </w:r>
    </w:p>
    <w:p w14:paraId="5ECB255B" w14:textId="7A84544B" w:rsidR="0066772A" w:rsidRPr="009859AA" w:rsidRDefault="0066772A" w:rsidP="009859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859AA">
        <w:rPr>
          <w:rFonts w:ascii="Arial" w:hAnsi="Arial" w:cs="Arial"/>
          <w:i/>
          <w:iCs/>
          <w:color w:val="000000"/>
        </w:rPr>
        <w:t xml:space="preserve">Pasteurella </w:t>
      </w:r>
      <w:proofErr w:type="spellStart"/>
      <w:r w:rsidRPr="009859AA">
        <w:rPr>
          <w:rFonts w:ascii="Arial" w:hAnsi="Arial" w:cs="Arial"/>
          <w:i/>
          <w:iCs/>
          <w:color w:val="000000"/>
        </w:rPr>
        <w:t>multocida</w:t>
      </w:r>
      <w:proofErr w:type="spellEnd"/>
      <w:r w:rsidRPr="009859AA">
        <w:rPr>
          <w:rFonts w:ascii="Arial" w:hAnsi="Arial" w:cs="Arial"/>
          <w:i/>
          <w:iCs/>
          <w:color w:val="000000"/>
        </w:rPr>
        <w:t xml:space="preserve"> </w:t>
      </w:r>
      <w:r w:rsidRPr="009859AA">
        <w:rPr>
          <w:rFonts w:ascii="Arial" w:hAnsi="Arial" w:cs="Arial"/>
          <w:color w:val="000000"/>
        </w:rPr>
        <w:t>type B -"buffalo" and other virulent strains</w:t>
      </w:r>
    </w:p>
    <w:p w14:paraId="3265086C" w14:textId="0F30DA4B" w:rsidR="0066772A" w:rsidRPr="009859AA" w:rsidRDefault="0066772A" w:rsidP="009859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859AA">
        <w:rPr>
          <w:rFonts w:ascii="Arial" w:hAnsi="Arial" w:cs="Arial"/>
          <w:color w:val="000000"/>
        </w:rPr>
        <w:t xml:space="preserve">Rickettsia </w:t>
      </w:r>
      <w:proofErr w:type="spellStart"/>
      <w:r w:rsidRPr="009859AA">
        <w:rPr>
          <w:rFonts w:ascii="Arial" w:hAnsi="Arial" w:cs="Arial"/>
          <w:color w:val="000000"/>
        </w:rPr>
        <w:t>akari</w:t>
      </w:r>
      <w:proofErr w:type="spellEnd"/>
      <w:r w:rsidRPr="009859AA">
        <w:rPr>
          <w:rFonts w:ascii="Arial" w:hAnsi="Arial" w:cs="Arial"/>
          <w:color w:val="000000"/>
        </w:rPr>
        <w:t xml:space="preserve">, R. australis, R. </w:t>
      </w:r>
      <w:proofErr w:type="spellStart"/>
      <w:r w:rsidRPr="009859AA">
        <w:rPr>
          <w:rFonts w:ascii="Arial" w:hAnsi="Arial" w:cs="Arial"/>
          <w:color w:val="000000"/>
        </w:rPr>
        <w:t>canada</w:t>
      </w:r>
      <w:proofErr w:type="spellEnd"/>
      <w:r w:rsidRPr="009859AA">
        <w:rPr>
          <w:rFonts w:ascii="Arial" w:hAnsi="Arial" w:cs="Arial"/>
          <w:color w:val="000000"/>
        </w:rPr>
        <w:t xml:space="preserve">, R. conorii, R. prowazekii, R. </w:t>
      </w:r>
      <w:proofErr w:type="spellStart"/>
      <w:r w:rsidRPr="009859AA">
        <w:rPr>
          <w:rFonts w:ascii="Arial" w:hAnsi="Arial" w:cs="Arial"/>
          <w:color w:val="000000"/>
        </w:rPr>
        <w:t>rickettsii</w:t>
      </w:r>
      <w:proofErr w:type="spellEnd"/>
      <w:r w:rsidRPr="009859AA">
        <w:rPr>
          <w:rFonts w:ascii="Arial" w:hAnsi="Arial" w:cs="Arial"/>
          <w:color w:val="000000"/>
        </w:rPr>
        <w:t xml:space="preserve">, R, </w:t>
      </w:r>
      <w:proofErr w:type="spellStart"/>
      <w:r w:rsidRPr="009859AA">
        <w:rPr>
          <w:rFonts w:ascii="Arial" w:hAnsi="Arial" w:cs="Arial"/>
          <w:color w:val="000000"/>
        </w:rPr>
        <w:t>siberica</w:t>
      </w:r>
      <w:proofErr w:type="spellEnd"/>
      <w:r w:rsidRPr="009859AA">
        <w:rPr>
          <w:rFonts w:ascii="Arial" w:hAnsi="Arial" w:cs="Arial"/>
          <w:color w:val="000000"/>
        </w:rPr>
        <w:t xml:space="preserve">, R. tsutsugamushi, R. typhi (R. </w:t>
      </w:r>
      <w:proofErr w:type="spellStart"/>
      <w:r w:rsidRPr="009859AA">
        <w:rPr>
          <w:rFonts w:ascii="Arial" w:hAnsi="Arial" w:cs="Arial"/>
          <w:color w:val="000000"/>
        </w:rPr>
        <w:t>mooseri</w:t>
      </w:r>
      <w:proofErr w:type="spellEnd"/>
      <w:r w:rsidRPr="009859AA">
        <w:rPr>
          <w:rFonts w:ascii="Arial" w:hAnsi="Arial" w:cs="Arial"/>
          <w:color w:val="000000"/>
        </w:rPr>
        <w:t>)</w:t>
      </w:r>
    </w:p>
    <w:p w14:paraId="6900F471" w14:textId="22DF3ADE" w:rsidR="0066772A" w:rsidRPr="009859AA" w:rsidRDefault="0066772A" w:rsidP="009859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9859AA">
        <w:rPr>
          <w:rFonts w:ascii="Arial" w:hAnsi="Arial" w:cs="Arial"/>
          <w:i/>
          <w:iCs/>
          <w:color w:val="000000"/>
        </w:rPr>
        <w:t>Yersinia pestis</w:t>
      </w:r>
    </w:p>
    <w:p w14:paraId="181A78E0" w14:textId="77777777" w:rsidR="0066772A" w:rsidRPr="0066772A" w:rsidRDefault="0066772A" w:rsidP="00672A3A">
      <w:pPr>
        <w:pStyle w:val="Heading2"/>
      </w:pPr>
      <w:r w:rsidRPr="0066772A">
        <w:t>Appendix B-III-B. Risk Group 3 (RG3) - Fungal Agents</w:t>
      </w:r>
    </w:p>
    <w:p w14:paraId="4A9BE218" w14:textId="441B2EBE" w:rsidR="0066772A" w:rsidRPr="00204DAE" w:rsidRDefault="0066772A" w:rsidP="00204D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04DAE">
        <w:rPr>
          <w:rFonts w:ascii="Arial" w:hAnsi="Arial" w:cs="Arial"/>
          <w:i/>
          <w:iCs/>
          <w:color w:val="000000"/>
        </w:rPr>
        <w:t xml:space="preserve">Coccidioides </w:t>
      </w:r>
      <w:proofErr w:type="spellStart"/>
      <w:r w:rsidRPr="00204DAE">
        <w:rPr>
          <w:rFonts w:ascii="Arial" w:hAnsi="Arial" w:cs="Arial"/>
          <w:i/>
          <w:iCs/>
          <w:color w:val="000000"/>
        </w:rPr>
        <w:t>immitis</w:t>
      </w:r>
      <w:proofErr w:type="spellEnd"/>
      <w:r w:rsidRPr="00204DAE">
        <w:rPr>
          <w:rFonts w:ascii="Arial" w:hAnsi="Arial" w:cs="Arial"/>
          <w:i/>
          <w:iCs/>
          <w:color w:val="000000"/>
        </w:rPr>
        <w:t xml:space="preserve"> </w:t>
      </w:r>
      <w:r w:rsidRPr="00204DAE">
        <w:rPr>
          <w:rFonts w:ascii="Arial" w:hAnsi="Arial" w:cs="Arial"/>
          <w:color w:val="000000"/>
        </w:rPr>
        <w:t>(sporulating cultures; contaminated soil)</w:t>
      </w:r>
    </w:p>
    <w:p w14:paraId="593D9FD0" w14:textId="7908882D" w:rsidR="0066772A" w:rsidRPr="00204DAE" w:rsidRDefault="0066772A" w:rsidP="00204D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 w:rsidRPr="00BE1108">
        <w:rPr>
          <w:rFonts w:ascii="Arial" w:hAnsi="Arial" w:cs="Arial"/>
          <w:i/>
          <w:iCs/>
          <w:color w:val="000000"/>
          <w:lang w:val="sv-SE"/>
        </w:rPr>
        <w:t>Histoplasma</w:t>
      </w:r>
      <w:proofErr w:type="spellEnd"/>
      <w:r w:rsidRPr="00BE1108">
        <w:rPr>
          <w:rFonts w:ascii="Arial" w:hAnsi="Arial" w:cs="Arial"/>
          <w:i/>
          <w:iCs/>
          <w:color w:val="000000"/>
          <w:lang w:val="sv-SE"/>
        </w:rPr>
        <w:t xml:space="preserve"> </w:t>
      </w:r>
      <w:proofErr w:type="spellStart"/>
      <w:r w:rsidRPr="00BE1108">
        <w:rPr>
          <w:rFonts w:ascii="Arial" w:hAnsi="Arial" w:cs="Arial"/>
          <w:i/>
          <w:iCs/>
          <w:color w:val="000000"/>
          <w:lang w:val="sv-SE"/>
        </w:rPr>
        <w:t>capsulatum</w:t>
      </w:r>
      <w:proofErr w:type="spellEnd"/>
      <w:r w:rsidRPr="00BE1108">
        <w:rPr>
          <w:rFonts w:ascii="Arial" w:hAnsi="Arial" w:cs="Arial"/>
          <w:i/>
          <w:iCs/>
          <w:color w:val="000000"/>
          <w:lang w:val="sv-SE"/>
        </w:rPr>
        <w:t xml:space="preserve">, H. </w:t>
      </w:r>
      <w:proofErr w:type="spellStart"/>
      <w:r w:rsidRPr="00BE1108">
        <w:rPr>
          <w:rFonts w:ascii="Arial" w:hAnsi="Arial" w:cs="Arial"/>
          <w:i/>
          <w:iCs/>
          <w:color w:val="000000"/>
          <w:lang w:val="sv-SE"/>
        </w:rPr>
        <w:t>capsulatum</w:t>
      </w:r>
      <w:proofErr w:type="spellEnd"/>
      <w:r w:rsidRPr="00BE1108">
        <w:rPr>
          <w:rFonts w:ascii="Arial" w:hAnsi="Arial" w:cs="Arial"/>
          <w:i/>
          <w:iCs/>
          <w:color w:val="000000"/>
          <w:lang w:val="sv-SE"/>
        </w:rPr>
        <w:t xml:space="preserve"> </w:t>
      </w:r>
      <w:proofErr w:type="gramStart"/>
      <w:r w:rsidRPr="00BE1108">
        <w:rPr>
          <w:rFonts w:ascii="Arial" w:hAnsi="Arial" w:cs="Arial"/>
          <w:i/>
          <w:iCs/>
          <w:color w:val="000000"/>
          <w:lang w:val="sv-SE"/>
        </w:rPr>
        <w:t>var..</w:t>
      </w:r>
      <w:proofErr w:type="gramEnd"/>
      <w:r w:rsidRPr="00BE1108">
        <w:rPr>
          <w:rFonts w:ascii="Arial" w:hAnsi="Arial" w:cs="Arial"/>
          <w:i/>
          <w:iCs/>
          <w:color w:val="000000"/>
          <w:lang w:val="sv-SE"/>
        </w:rPr>
        <w:t xml:space="preserve"> </w:t>
      </w:r>
      <w:proofErr w:type="spellStart"/>
      <w:r w:rsidRPr="00204DAE">
        <w:rPr>
          <w:rFonts w:ascii="Arial" w:hAnsi="Arial" w:cs="Arial"/>
          <w:i/>
          <w:iCs/>
          <w:color w:val="000000"/>
        </w:rPr>
        <w:t>duboisii</w:t>
      </w:r>
      <w:proofErr w:type="spellEnd"/>
    </w:p>
    <w:p w14:paraId="364ECA0D" w14:textId="77777777" w:rsidR="0066772A" w:rsidRPr="0066772A" w:rsidRDefault="0066772A" w:rsidP="00672A3A">
      <w:pPr>
        <w:pStyle w:val="Heading2"/>
      </w:pPr>
      <w:r w:rsidRPr="0066772A">
        <w:t>Appendix B-III-C. Risk Group 3 (RG3) - Parasitic Agents</w:t>
      </w:r>
    </w:p>
    <w:p w14:paraId="07AA3682" w14:textId="77777777" w:rsidR="0066772A" w:rsidRPr="0066772A" w:rsidRDefault="0066772A" w:rsidP="00667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6772A">
        <w:rPr>
          <w:rFonts w:ascii="Arial" w:hAnsi="Arial" w:cs="Arial"/>
          <w:color w:val="000000"/>
        </w:rPr>
        <w:t>None</w:t>
      </w:r>
    </w:p>
    <w:p w14:paraId="356B4459" w14:textId="77777777" w:rsidR="0066772A" w:rsidRPr="0066772A" w:rsidRDefault="0066772A" w:rsidP="00672A3A">
      <w:pPr>
        <w:pStyle w:val="Heading2"/>
      </w:pPr>
      <w:r w:rsidRPr="0066772A">
        <w:t>Appendix B-III-D. Risk Group 3 (RG3) - Viruses and Prions</w:t>
      </w:r>
    </w:p>
    <w:p w14:paraId="6F29D9E7" w14:textId="77777777" w:rsidR="0066772A" w:rsidRPr="0066772A" w:rsidRDefault="0066772A" w:rsidP="00667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6772A">
        <w:rPr>
          <w:rFonts w:ascii="Arial" w:hAnsi="Arial" w:cs="Arial"/>
          <w:color w:val="000000"/>
        </w:rPr>
        <w:t>Alphaviruses (Togaviruses) - Group A Arboviruses</w:t>
      </w:r>
    </w:p>
    <w:p w14:paraId="33996F60" w14:textId="2AF048BB" w:rsidR="0066772A" w:rsidRPr="00204DAE" w:rsidRDefault="0066772A" w:rsidP="00204D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04DAE">
        <w:rPr>
          <w:rFonts w:ascii="Arial" w:hAnsi="Arial" w:cs="Arial"/>
          <w:color w:val="000000"/>
        </w:rPr>
        <w:t>Semliki Forest virus</w:t>
      </w:r>
    </w:p>
    <w:p w14:paraId="2052847A" w14:textId="5BB7C214" w:rsidR="0066772A" w:rsidRPr="00204DAE" w:rsidRDefault="0066772A" w:rsidP="00204D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04DAE">
        <w:rPr>
          <w:rFonts w:ascii="Arial" w:hAnsi="Arial" w:cs="Arial"/>
          <w:color w:val="000000"/>
        </w:rPr>
        <w:t>St. Louis encephalitis virus</w:t>
      </w:r>
    </w:p>
    <w:p w14:paraId="18B1048E" w14:textId="50160A15" w:rsidR="0066772A" w:rsidRPr="00D03041" w:rsidRDefault="0066772A" w:rsidP="00D030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03041">
        <w:rPr>
          <w:rFonts w:ascii="Arial" w:hAnsi="Arial" w:cs="Arial"/>
          <w:color w:val="000000"/>
        </w:rPr>
        <w:t>Venezuelan equine encephalomyelitis virus (except the vaccine strain TC-83, RG2)</w:t>
      </w:r>
    </w:p>
    <w:p w14:paraId="5A0872F5" w14:textId="77777777" w:rsidR="0066772A" w:rsidRPr="0066772A" w:rsidRDefault="0066772A" w:rsidP="00667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6772A">
        <w:rPr>
          <w:rFonts w:ascii="Arial" w:hAnsi="Arial" w:cs="Arial"/>
          <w:color w:val="000000"/>
        </w:rPr>
        <w:t>Arenaviruses</w:t>
      </w:r>
    </w:p>
    <w:p w14:paraId="112F03C3" w14:textId="51C463BF" w:rsidR="0066772A" w:rsidRPr="00D03041" w:rsidRDefault="0066772A" w:rsidP="00D030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D03041">
        <w:rPr>
          <w:rFonts w:ascii="Arial" w:hAnsi="Arial" w:cs="Arial"/>
          <w:color w:val="000000"/>
        </w:rPr>
        <w:t>Flexal</w:t>
      </w:r>
      <w:proofErr w:type="spellEnd"/>
    </w:p>
    <w:p w14:paraId="53B012C0" w14:textId="2DEF580C" w:rsidR="0066772A" w:rsidRPr="00D03041" w:rsidRDefault="0066772A" w:rsidP="00D030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03041">
        <w:rPr>
          <w:rFonts w:ascii="Arial" w:hAnsi="Arial" w:cs="Arial"/>
          <w:color w:val="000000"/>
        </w:rPr>
        <w:t>Lymphocytic choriomeningitis virus (LCM) (neurotropic strains)</w:t>
      </w:r>
    </w:p>
    <w:p w14:paraId="24CC3175" w14:textId="77777777" w:rsidR="0066772A" w:rsidRPr="0066772A" w:rsidRDefault="0066772A" w:rsidP="00667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6772A">
        <w:rPr>
          <w:rFonts w:ascii="Arial" w:hAnsi="Arial" w:cs="Arial"/>
          <w:color w:val="000000"/>
        </w:rPr>
        <w:t>Bunyaviruses</w:t>
      </w:r>
    </w:p>
    <w:p w14:paraId="489229F3" w14:textId="4AAB62A7" w:rsidR="0066772A" w:rsidRPr="00D03041" w:rsidRDefault="0066772A" w:rsidP="00D0304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03041">
        <w:rPr>
          <w:rFonts w:ascii="Arial" w:hAnsi="Arial" w:cs="Arial"/>
          <w:color w:val="000000"/>
        </w:rPr>
        <w:t xml:space="preserve">Hantaviruses including </w:t>
      </w:r>
      <w:proofErr w:type="spellStart"/>
      <w:r w:rsidRPr="00D03041">
        <w:rPr>
          <w:rFonts w:ascii="Arial" w:hAnsi="Arial" w:cs="Arial"/>
          <w:color w:val="000000"/>
        </w:rPr>
        <w:t>Hantaan</w:t>
      </w:r>
      <w:proofErr w:type="spellEnd"/>
      <w:r w:rsidRPr="00D03041">
        <w:rPr>
          <w:rFonts w:ascii="Arial" w:hAnsi="Arial" w:cs="Arial"/>
          <w:color w:val="000000"/>
        </w:rPr>
        <w:t xml:space="preserve"> virus</w:t>
      </w:r>
    </w:p>
    <w:p w14:paraId="2A601DF4" w14:textId="5F6283FF" w:rsidR="0066772A" w:rsidRPr="00D03041" w:rsidRDefault="0066772A" w:rsidP="00D0304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03041">
        <w:rPr>
          <w:rFonts w:ascii="Arial" w:hAnsi="Arial" w:cs="Arial"/>
          <w:color w:val="000000"/>
        </w:rPr>
        <w:t>Rift Valley fever virus</w:t>
      </w:r>
    </w:p>
    <w:p w14:paraId="4469E8D7" w14:textId="77777777" w:rsidR="0066772A" w:rsidRPr="0066772A" w:rsidRDefault="0066772A" w:rsidP="00667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6772A">
        <w:rPr>
          <w:rFonts w:ascii="Arial" w:hAnsi="Arial" w:cs="Arial"/>
          <w:color w:val="000000"/>
        </w:rPr>
        <w:t>Flaviviruses (Togaviruses) - Group B Arboviruses</w:t>
      </w:r>
    </w:p>
    <w:p w14:paraId="2E1659B9" w14:textId="0903E27D" w:rsidR="0066772A" w:rsidRPr="00D03041" w:rsidRDefault="0066772A" w:rsidP="00D0304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03041">
        <w:rPr>
          <w:rFonts w:ascii="Arial" w:hAnsi="Arial" w:cs="Arial"/>
          <w:color w:val="000000"/>
        </w:rPr>
        <w:t>Japanese encephalitis virus</w:t>
      </w:r>
    </w:p>
    <w:p w14:paraId="2A7CCAFA" w14:textId="2D619A55" w:rsidR="0066772A" w:rsidRPr="00D03041" w:rsidRDefault="0066772A" w:rsidP="00D0304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03041">
        <w:rPr>
          <w:rFonts w:ascii="Arial" w:hAnsi="Arial" w:cs="Arial"/>
          <w:color w:val="000000"/>
        </w:rPr>
        <w:t>Yellow fever virus</w:t>
      </w:r>
    </w:p>
    <w:p w14:paraId="10839836" w14:textId="77777777" w:rsidR="0066772A" w:rsidRPr="0066772A" w:rsidRDefault="0066772A" w:rsidP="00667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6772A">
        <w:rPr>
          <w:rFonts w:ascii="Arial" w:hAnsi="Arial" w:cs="Arial"/>
          <w:color w:val="000000"/>
        </w:rPr>
        <w:t>Poxviruses</w:t>
      </w:r>
    </w:p>
    <w:p w14:paraId="23731CB8" w14:textId="11A4032E" w:rsidR="0066772A" w:rsidRPr="00D03041" w:rsidRDefault="0066772A" w:rsidP="00D030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03041">
        <w:rPr>
          <w:rFonts w:ascii="Arial" w:hAnsi="Arial" w:cs="Arial"/>
          <w:color w:val="000000"/>
        </w:rPr>
        <w:t>Monkeypox virus</w:t>
      </w:r>
    </w:p>
    <w:p w14:paraId="1221952A" w14:textId="77777777" w:rsidR="0066772A" w:rsidRPr="0066772A" w:rsidRDefault="0066772A" w:rsidP="00667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6772A">
        <w:rPr>
          <w:rFonts w:ascii="Arial" w:hAnsi="Arial" w:cs="Arial"/>
          <w:color w:val="000000"/>
        </w:rPr>
        <w:t>Prions</w:t>
      </w:r>
    </w:p>
    <w:p w14:paraId="2D642953" w14:textId="638B0248" w:rsidR="0066772A" w:rsidRPr="000E5584" w:rsidRDefault="0066772A" w:rsidP="000E55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5584">
        <w:rPr>
          <w:rFonts w:ascii="Arial" w:hAnsi="Arial" w:cs="Arial"/>
          <w:color w:val="000000"/>
        </w:rPr>
        <w:t xml:space="preserve">Transmissible </w:t>
      </w:r>
      <w:proofErr w:type="spellStart"/>
      <w:r w:rsidRPr="000E5584">
        <w:rPr>
          <w:rFonts w:ascii="Arial" w:hAnsi="Arial" w:cs="Arial"/>
          <w:color w:val="000000"/>
        </w:rPr>
        <w:t>spongioform</w:t>
      </w:r>
      <w:proofErr w:type="spellEnd"/>
      <w:r w:rsidRPr="000E5584">
        <w:rPr>
          <w:rFonts w:ascii="Arial" w:hAnsi="Arial" w:cs="Arial"/>
          <w:color w:val="000000"/>
        </w:rPr>
        <w:t xml:space="preserve"> encephalopathies (TME) agents (Creutzfeldt-Jacob disease and kuru agents)</w:t>
      </w:r>
    </w:p>
    <w:p w14:paraId="76923069" w14:textId="77777777" w:rsidR="0066772A" w:rsidRPr="0066772A" w:rsidRDefault="0066772A" w:rsidP="00667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6772A">
        <w:rPr>
          <w:rFonts w:ascii="Arial" w:hAnsi="Arial" w:cs="Arial"/>
          <w:color w:val="000000"/>
        </w:rPr>
        <w:t>Retroviruses</w:t>
      </w:r>
    </w:p>
    <w:p w14:paraId="6158357D" w14:textId="4ED47C67" w:rsidR="0066772A" w:rsidRPr="000E5584" w:rsidRDefault="0066772A" w:rsidP="000E55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5584">
        <w:rPr>
          <w:rFonts w:ascii="Arial" w:hAnsi="Arial" w:cs="Arial"/>
          <w:color w:val="000000"/>
        </w:rPr>
        <w:t>Human immunodeficiency virus (HIV) types 1 and 2</w:t>
      </w:r>
    </w:p>
    <w:p w14:paraId="1008D44E" w14:textId="6FD6B3AC" w:rsidR="0066772A" w:rsidRPr="000E5584" w:rsidRDefault="0066772A" w:rsidP="000E55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5584">
        <w:rPr>
          <w:rFonts w:ascii="Arial" w:hAnsi="Arial" w:cs="Arial"/>
          <w:color w:val="000000"/>
        </w:rPr>
        <w:t>Human T cell lymphotropic virus (HTLV) types 1 and 2</w:t>
      </w:r>
    </w:p>
    <w:p w14:paraId="3DC56A49" w14:textId="1594AA8E" w:rsidR="0066772A" w:rsidRPr="000E5584" w:rsidRDefault="0066772A" w:rsidP="000E55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5584">
        <w:rPr>
          <w:rFonts w:ascii="Arial" w:hAnsi="Arial" w:cs="Arial"/>
          <w:color w:val="000000"/>
        </w:rPr>
        <w:t>Simian immunodeficiency virus (SIV)</w:t>
      </w:r>
    </w:p>
    <w:p w14:paraId="598B43F7" w14:textId="77777777" w:rsidR="0066772A" w:rsidRPr="0066772A" w:rsidRDefault="0066772A" w:rsidP="00667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6772A">
        <w:rPr>
          <w:rFonts w:ascii="Arial" w:hAnsi="Arial" w:cs="Arial"/>
          <w:color w:val="000000"/>
        </w:rPr>
        <w:lastRenderedPageBreak/>
        <w:t>Rhabdoviruses</w:t>
      </w:r>
    </w:p>
    <w:p w14:paraId="4EBB4594" w14:textId="3A0CB269" w:rsidR="00DC0C00" w:rsidRPr="000E5584" w:rsidRDefault="0066772A" w:rsidP="000E558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E5584">
        <w:rPr>
          <w:rFonts w:ascii="Arial" w:hAnsi="Arial" w:cs="Arial"/>
          <w:color w:val="000000"/>
        </w:rPr>
        <w:t>Vesicular stomatitis virus</w:t>
      </w:r>
    </w:p>
    <w:sectPr w:rsidR="00DC0C00" w:rsidRPr="000E5584" w:rsidSect="00DC0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0DE4"/>
    <w:multiLevelType w:val="hybridMultilevel"/>
    <w:tmpl w:val="19EA6F0E"/>
    <w:lvl w:ilvl="0" w:tplc="960E0C3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A52A1"/>
    <w:multiLevelType w:val="hybridMultilevel"/>
    <w:tmpl w:val="CDC478F8"/>
    <w:lvl w:ilvl="0" w:tplc="960E0C3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F385F"/>
    <w:multiLevelType w:val="hybridMultilevel"/>
    <w:tmpl w:val="99725B26"/>
    <w:lvl w:ilvl="0" w:tplc="960E0C3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00573"/>
    <w:multiLevelType w:val="hybridMultilevel"/>
    <w:tmpl w:val="8A7AFB78"/>
    <w:lvl w:ilvl="0" w:tplc="960E0C3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72CA5"/>
    <w:multiLevelType w:val="hybridMultilevel"/>
    <w:tmpl w:val="00DA2640"/>
    <w:lvl w:ilvl="0" w:tplc="960E0C3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A3D08"/>
    <w:multiLevelType w:val="hybridMultilevel"/>
    <w:tmpl w:val="46E2CAF4"/>
    <w:lvl w:ilvl="0" w:tplc="960E0C3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65DF5"/>
    <w:multiLevelType w:val="hybridMultilevel"/>
    <w:tmpl w:val="67386CCC"/>
    <w:lvl w:ilvl="0" w:tplc="960E0C3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10D88"/>
    <w:multiLevelType w:val="hybridMultilevel"/>
    <w:tmpl w:val="83024182"/>
    <w:lvl w:ilvl="0" w:tplc="960E0C3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2A"/>
    <w:rsid w:val="0002604E"/>
    <w:rsid w:val="000E5584"/>
    <w:rsid w:val="00151436"/>
    <w:rsid w:val="00176182"/>
    <w:rsid w:val="001840A0"/>
    <w:rsid w:val="00204DAE"/>
    <w:rsid w:val="002B5277"/>
    <w:rsid w:val="00342DC6"/>
    <w:rsid w:val="00367BEB"/>
    <w:rsid w:val="003B2D30"/>
    <w:rsid w:val="00400C66"/>
    <w:rsid w:val="0040471B"/>
    <w:rsid w:val="00493EDF"/>
    <w:rsid w:val="004D2B0F"/>
    <w:rsid w:val="004E12E4"/>
    <w:rsid w:val="005B7C24"/>
    <w:rsid w:val="0066772A"/>
    <w:rsid w:val="00672A3A"/>
    <w:rsid w:val="00810D64"/>
    <w:rsid w:val="00811866"/>
    <w:rsid w:val="009859AA"/>
    <w:rsid w:val="00986175"/>
    <w:rsid w:val="00BE1108"/>
    <w:rsid w:val="00D03041"/>
    <w:rsid w:val="00D66A9F"/>
    <w:rsid w:val="00DB0C0B"/>
    <w:rsid w:val="00DC0C00"/>
    <w:rsid w:val="00FB70D5"/>
    <w:rsid w:val="00F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E82B0"/>
  <w15:docId w15:val="{B26F04D2-2671-4453-AB5B-EDC9AE84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C00"/>
  </w:style>
  <w:style w:type="paragraph" w:styleId="Heading1">
    <w:name w:val="heading 1"/>
    <w:basedOn w:val="Heading2"/>
    <w:next w:val="Normal"/>
    <w:link w:val="Heading1Char"/>
    <w:uiPriority w:val="9"/>
    <w:qFormat/>
    <w:rsid w:val="00204DA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A3A"/>
    <w:pPr>
      <w:keepNext/>
      <w:keepLines/>
      <w:spacing w:before="120" w:after="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DAE"/>
    <w:rPr>
      <w:rFonts w:ascii="Arial" w:eastAsiaTheme="majorEastAsia" w:hAnsi="Arial" w:cstheme="majorBidi"/>
      <w:b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72A3A"/>
    <w:rPr>
      <w:rFonts w:ascii="Arial" w:eastAsiaTheme="majorEastAsia" w:hAnsi="Arial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9859A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6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labs/BMBL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d90a9632-a870-49ae-9378-225bd5c60b0a">1</number>
    <num xmlns="d90a9632-a870-49ae-9378-225bd5c60b0a">0</nu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D100EA43E644A95A1AFA277A9D8AC" ma:contentTypeVersion="13" ma:contentTypeDescription="Create a new document." ma:contentTypeScope="" ma:versionID="e0253404731552b213a8bf73386038ff">
  <xsd:schema xmlns:xsd="http://www.w3.org/2001/XMLSchema" xmlns:xs="http://www.w3.org/2001/XMLSchema" xmlns:p="http://schemas.microsoft.com/office/2006/metadata/properties" xmlns:ns2="d90a9632-a870-49ae-9378-225bd5c60b0a" xmlns:ns3="0432d51d-9459-41b2-acee-fcf93e3ac757" targetNamespace="http://schemas.microsoft.com/office/2006/metadata/properties" ma:root="true" ma:fieldsID="653612f13b7960e4ea2299ef7236ee2b" ns2:_="" ns3:_="">
    <xsd:import namespace="d90a9632-a870-49ae-9378-225bd5c60b0a"/>
    <xsd:import namespace="0432d51d-9459-41b2-acee-fcf93e3ac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umber" minOccurs="0"/>
                <xsd:element ref="ns2:n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9632-a870-49ae-9378-225bd5c60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19" nillable="true" ma:displayName="number" ma:decimals="0" ma:default="1" ma:format="Dropdown" ma:internalName="number" ma:percentage="FALSE">
      <xsd:simpleType>
        <xsd:restriction base="dms:Number"/>
      </xsd:simpleType>
    </xsd:element>
    <xsd:element name="num" ma:index="20" nillable="true" ma:displayName="num" ma:decimals="0" ma:default="0" ma:format="Dropdown" ma:internalName="num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d51d-9459-41b2-acee-fcf93e3ac7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9739F-FA78-4EC4-956F-B3E2D76FB63A}">
  <ds:schemaRefs>
    <ds:schemaRef ds:uri="http://schemas.microsoft.com/office/2006/metadata/properties"/>
    <ds:schemaRef ds:uri="http://schemas.microsoft.com/office/infopath/2007/PartnerControls"/>
    <ds:schemaRef ds:uri="d90a9632-a870-49ae-9378-225bd5c60b0a"/>
  </ds:schemaRefs>
</ds:datastoreItem>
</file>

<file path=customXml/itemProps2.xml><?xml version="1.0" encoding="utf-8"?>
<ds:datastoreItem xmlns:ds="http://schemas.openxmlformats.org/officeDocument/2006/customXml" ds:itemID="{9477732B-3CF0-41B2-A0A3-F971D0B333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880567-9E68-4BD1-91D8-3EE040E12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a9632-a870-49ae-9378-225bd5c60b0a"/>
    <ds:schemaRef ds:uri="0432d51d-9459-41b2-acee-fcf93e3ac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 also to the BMBL 5th ed. for additional information</vt:lpstr>
    </vt:vector>
  </TitlesOfParts>
  <Company>Indiana University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iu-ibc-appendix-b-risk-group-3</dc:title>
  <dc:creator>Sarah Null</dc:creator>
  <cp:lastModifiedBy>Suvidha Bane</cp:lastModifiedBy>
  <cp:revision>2</cp:revision>
  <dcterms:created xsi:type="dcterms:W3CDTF">2021-04-06T11:28:00Z</dcterms:created>
  <dcterms:modified xsi:type="dcterms:W3CDTF">2021-04-06T11:28:00Z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0x010100807D100EA43E644A95A1AFA277A9D8AC</vt:lpwstr>
  </property>
</Properties>
</file>