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5BB3" w14:textId="77777777" w:rsidR="00012AC4" w:rsidRDefault="00012AC4" w:rsidP="00C24AD1">
      <w:pPr>
        <w:spacing w:after="120"/>
        <w:jc w:val="both"/>
        <w:rPr>
          <w:sz w:val="20"/>
          <w:szCs w:val="20"/>
        </w:rPr>
      </w:pPr>
    </w:p>
    <w:p w14:paraId="28BA8DCE" w14:textId="01838F84" w:rsidR="001D3927" w:rsidRDefault="001D3927" w:rsidP="00C24AD1">
      <w:pPr>
        <w:spacing w:after="120"/>
        <w:jc w:val="both"/>
        <w:rPr>
          <w:rFonts w:cs="Arial"/>
          <w:sz w:val="20"/>
          <w:szCs w:val="20"/>
        </w:rPr>
      </w:pPr>
      <w:r w:rsidRPr="001D3927">
        <w:rPr>
          <w:sz w:val="20"/>
          <w:szCs w:val="20"/>
        </w:rPr>
        <w:t xml:space="preserve">The </w:t>
      </w:r>
      <w:r w:rsidRPr="001D3927">
        <w:rPr>
          <w:rFonts w:cs="Arial"/>
          <w:sz w:val="20"/>
          <w:szCs w:val="20"/>
        </w:rPr>
        <w:t>commercial suppliers</w:t>
      </w:r>
      <w:r>
        <w:rPr>
          <w:rFonts w:cs="Arial"/>
          <w:sz w:val="20"/>
          <w:szCs w:val="20"/>
        </w:rPr>
        <w:t xml:space="preserve"> listed have</w:t>
      </w:r>
      <w:r w:rsidRPr="001D3927">
        <w:rPr>
          <w:rFonts w:cs="Arial"/>
          <w:sz w:val="20"/>
          <w:szCs w:val="20"/>
        </w:rPr>
        <w:t xml:space="preserve"> a known rigorous health surveillance program and a good track record of healthy colonies. If you plan to order animals from one or more of these vendors, check the YES box to the question, “</w:t>
      </w:r>
      <w:r w:rsidRPr="001D3927">
        <w:rPr>
          <w:sz w:val="20"/>
          <w:szCs w:val="20"/>
        </w:rPr>
        <w:t xml:space="preserve">Will animals will be obtained from a </w:t>
      </w:r>
      <w:r w:rsidR="00B36167">
        <w:rPr>
          <w:sz w:val="20"/>
          <w:szCs w:val="20"/>
        </w:rPr>
        <w:t>LAR</w:t>
      </w:r>
      <w:r w:rsidRPr="001D3927">
        <w:rPr>
          <w:sz w:val="20"/>
          <w:szCs w:val="20"/>
        </w:rPr>
        <w:t xml:space="preserve"> approved vendor?”</w:t>
      </w:r>
      <w:r w:rsidR="00B36167">
        <w:rPr>
          <w:sz w:val="20"/>
          <w:szCs w:val="20"/>
        </w:rPr>
        <w:t xml:space="preserve"> when you complete a new protocol application (Section 1: Animal Requirements &amp; Husbandry).</w:t>
      </w:r>
      <w:r>
        <w:rPr>
          <w:sz w:val="20"/>
          <w:szCs w:val="20"/>
        </w:rPr>
        <w:t xml:space="preserve">  </w:t>
      </w:r>
      <w:r w:rsidR="004C2106">
        <w:rPr>
          <w:sz w:val="20"/>
          <w:szCs w:val="20"/>
        </w:rPr>
        <w:t>Upon approval, y</w:t>
      </w:r>
      <w:r>
        <w:rPr>
          <w:sz w:val="20"/>
          <w:szCs w:val="20"/>
        </w:rPr>
        <w:t>ou may</w:t>
      </w:r>
      <w:r w:rsidR="00B36167">
        <w:rPr>
          <w:sz w:val="20"/>
          <w:szCs w:val="20"/>
        </w:rPr>
        <w:t xml:space="preserve"> order animals from any of the vendor</w:t>
      </w:r>
      <w:r w:rsidR="00344A72">
        <w:rPr>
          <w:sz w:val="20"/>
          <w:szCs w:val="20"/>
        </w:rPr>
        <w:t>s listed for your species.  In a</w:t>
      </w:r>
      <w:r w:rsidR="00B36167">
        <w:rPr>
          <w:sz w:val="20"/>
          <w:szCs w:val="20"/>
        </w:rPr>
        <w:t>ddition, you may</w:t>
      </w:r>
      <w:r>
        <w:rPr>
          <w:sz w:val="20"/>
          <w:szCs w:val="20"/>
        </w:rPr>
        <w:t xml:space="preserve"> change vendors without </w:t>
      </w:r>
      <w:r w:rsidR="00B36167">
        <w:rPr>
          <w:sz w:val="20"/>
          <w:szCs w:val="20"/>
        </w:rPr>
        <w:t xml:space="preserve">first </w:t>
      </w:r>
      <w:r>
        <w:rPr>
          <w:sz w:val="20"/>
          <w:szCs w:val="20"/>
        </w:rPr>
        <w:t xml:space="preserve">notifying the BIACUC </w:t>
      </w:r>
      <w:proofErr w:type="gramStart"/>
      <w:r>
        <w:rPr>
          <w:sz w:val="20"/>
          <w:szCs w:val="20"/>
        </w:rPr>
        <w:t>as long as</w:t>
      </w:r>
      <w:proofErr w:type="gramEnd"/>
      <w:r>
        <w:rPr>
          <w:sz w:val="20"/>
          <w:szCs w:val="20"/>
        </w:rPr>
        <w:t xml:space="preserve"> </w:t>
      </w:r>
      <w:r w:rsidR="00B36167">
        <w:rPr>
          <w:sz w:val="20"/>
          <w:szCs w:val="20"/>
        </w:rPr>
        <w:t>the alternate vendor is on the</w:t>
      </w:r>
      <w:r>
        <w:rPr>
          <w:sz w:val="20"/>
          <w:szCs w:val="20"/>
        </w:rPr>
        <w:t xml:space="preserve"> </w:t>
      </w:r>
      <w:r w:rsidRPr="00882713">
        <w:rPr>
          <w:b/>
          <w:i/>
          <w:sz w:val="20"/>
          <w:szCs w:val="20"/>
        </w:rPr>
        <w:t>currently</w:t>
      </w:r>
      <w:r w:rsidR="00882713">
        <w:rPr>
          <w:sz w:val="20"/>
          <w:szCs w:val="20"/>
        </w:rPr>
        <w:t xml:space="preserve"> approved </w:t>
      </w:r>
      <w:r w:rsidR="00B36167">
        <w:rPr>
          <w:sz w:val="20"/>
          <w:szCs w:val="20"/>
        </w:rPr>
        <w:t>list</w:t>
      </w:r>
      <w:r w:rsidR="00882713">
        <w:rPr>
          <w:sz w:val="20"/>
          <w:szCs w:val="20"/>
        </w:rPr>
        <w:t xml:space="preserve"> at the time of the request or purchase.</w:t>
      </w:r>
    </w:p>
    <w:p w14:paraId="7A83EF05" w14:textId="0FBC6778" w:rsidR="003713D8" w:rsidRDefault="001D3927" w:rsidP="003713D8">
      <w:pPr>
        <w:spacing w:after="240"/>
        <w:jc w:val="both"/>
        <w:rPr>
          <w:rFonts w:cs="Arial"/>
          <w:sz w:val="20"/>
          <w:szCs w:val="20"/>
        </w:rPr>
      </w:pPr>
      <w:r w:rsidRPr="001D3927">
        <w:rPr>
          <w:rFonts w:cs="Arial"/>
          <w:sz w:val="20"/>
          <w:szCs w:val="20"/>
        </w:rPr>
        <w:t>This list will change over time with additions or d</w:t>
      </w:r>
      <w:r>
        <w:rPr>
          <w:rFonts w:cs="Arial"/>
          <w:sz w:val="20"/>
          <w:szCs w:val="20"/>
        </w:rPr>
        <w:t>eletions based on health status</w:t>
      </w:r>
      <w:r w:rsidR="00882713">
        <w:rPr>
          <w:rFonts w:cs="Arial"/>
          <w:sz w:val="20"/>
          <w:szCs w:val="20"/>
        </w:rPr>
        <w:t xml:space="preserve"> of the supplier</w:t>
      </w:r>
      <w:r>
        <w:rPr>
          <w:rFonts w:cs="Arial"/>
          <w:sz w:val="20"/>
          <w:szCs w:val="20"/>
        </w:rPr>
        <w:t>. It is important to download a new list EVERY TIME you submit a request for animals (</w:t>
      </w:r>
      <w:r w:rsidR="00882713">
        <w:rPr>
          <w:rFonts w:cs="Arial"/>
          <w:sz w:val="20"/>
          <w:szCs w:val="20"/>
        </w:rPr>
        <w:t>for</w:t>
      </w:r>
      <w:r>
        <w:rPr>
          <w:rFonts w:cs="Arial"/>
          <w:sz w:val="20"/>
          <w:szCs w:val="20"/>
        </w:rPr>
        <w:t xml:space="preserve"> new </w:t>
      </w:r>
      <w:r w:rsidR="00882713">
        <w:rPr>
          <w:rFonts w:cs="Arial"/>
          <w:sz w:val="20"/>
          <w:szCs w:val="20"/>
        </w:rPr>
        <w:t>protocol,</w:t>
      </w:r>
      <w:r>
        <w:rPr>
          <w:rFonts w:cs="Arial"/>
          <w:sz w:val="20"/>
          <w:szCs w:val="20"/>
        </w:rPr>
        <w:t xml:space="preserve"> amendment</w:t>
      </w:r>
      <w:r w:rsidR="00882713">
        <w:rPr>
          <w:rFonts w:cs="Arial"/>
          <w:sz w:val="20"/>
          <w:szCs w:val="20"/>
        </w:rPr>
        <w:t>, or purchase</w:t>
      </w:r>
      <w:r>
        <w:rPr>
          <w:rFonts w:cs="Arial"/>
          <w:sz w:val="20"/>
          <w:szCs w:val="20"/>
        </w:rPr>
        <w:t xml:space="preserve">). 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endor and Species Table"/>
        <w:tblDescription w:val="Table gives information on which species are available from the approved vendors."/>
      </w:tblPr>
      <w:tblGrid>
        <w:gridCol w:w="3453"/>
        <w:gridCol w:w="1019"/>
        <w:gridCol w:w="1509"/>
        <w:gridCol w:w="990"/>
        <w:gridCol w:w="2564"/>
        <w:gridCol w:w="1255"/>
      </w:tblGrid>
      <w:tr w:rsidR="002C4AFC" w14:paraId="0B0D8300" w14:textId="77777777" w:rsidTr="00766425">
        <w:trPr>
          <w:tblHeader/>
        </w:trPr>
        <w:tc>
          <w:tcPr>
            <w:tcW w:w="3453" w:type="dxa"/>
          </w:tcPr>
          <w:p w14:paraId="70059801" w14:textId="3214F57E" w:rsidR="008F0AB2" w:rsidRPr="003713D8" w:rsidRDefault="008F0AB2" w:rsidP="008F0AB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713D8">
              <w:rPr>
                <w:b/>
                <w:sz w:val="20"/>
                <w:szCs w:val="20"/>
              </w:rPr>
              <w:t>Vendor</w:t>
            </w:r>
          </w:p>
        </w:tc>
        <w:tc>
          <w:tcPr>
            <w:tcW w:w="1019" w:type="dxa"/>
          </w:tcPr>
          <w:p w14:paraId="21A56310" w14:textId="609E2492" w:rsidR="008F0AB2" w:rsidRPr="003713D8" w:rsidRDefault="008F0AB2" w:rsidP="008F0AB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713D8">
              <w:rPr>
                <w:b/>
                <w:sz w:val="20"/>
                <w:szCs w:val="20"/>
              </w:rPr>
              <w:t>Mice</w:t>
            </w:r>
          </w:p>
        </w:tc>
        <w:tc>
          <w:tcPr>
            <w:tcW w:w="1509" w:type="dxa"/>
          </w:tcPr>
          <w:p w14:paraId="60D62AA9" w14:textId="1B273D13" w:rsidR="008F0AB2" w:rsidRPr="003713D8" w:rsidRDefault="008F0AB2" w:rsidP="008F0AB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713D8">
              <w:rPr>
                <w:b/>
                <w:sz w:val="20"/>
                <w:szCs w:val="20"/>
              </w:rPr>
              <w:t>Rats</w:t>
            </w:r>
          </w:p>
        </w:tc>
        <w:tc>
          <w:tcPr>
            <w:tcW w:w="990" w:type="dxa"/>
          </w:tcPr>
          <w:p w14:paraId="132F8B09" w14:textId="535E5084" w:rsidR="008F0AB2" w:rsidRPr="003713D8" w:rsidRDefault="008F0AB2" w:rsidP="008F0AB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713D8">
              <w:rPr>
                <w:b/>
                <w:sz w:val="20"/>
                <w:szCs w:val="20"/>
              </w:rPr>
              <w:t>Rabbits</w:t>
            </w:r>
          </w:p>
        </w:tc>
        <w:tc>
          <w:tcPr>
            <w:tcW w:w="2564" w:type="dxa"/>
          </w:tcPr>
          <w:p w14:paraId="21F5927E" w14:textId="11365C36" w:rsidR="008F0AB2" w:rsidRPr="00766425" w:rsidRDefault="008F0AB2" w:rsidP="008F0AB2">
            <w:pPr>
              <w:spacing w:after="12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66425">
              <w:rPr>
                <w:b/>
                <w:i/>
                <w:iCs/>
                <w:sz w:val="20"/>
                <w:szCs w:val="20"/>
              </w:rPr>
              <w:t xml:space="preserve">Xenopus </w:t>
            </w:r>
            <w:proofErr w:type="spellStart"/>
            <w:r w:rsidR="00BF4FB1" w:rsidRPr="00766425">
              <w:rPr>
                <w:b/>
                <w:i/>
                <w:iCs/>
                <w:sz w:val="20"/>
                <w:szCs w:val="20"/>
              </w:rPr>
              <w:t>l</w:t>
            </w:r>
            <w:r w:rsidRPr="00766425">
              <w:rPr>
                <w:b/>
                <w:i/>
                <w:iCs/>
                <w:sz w:val="20"/>
                <w:szCs w:val="20"/>
              </w:rPr>
              <w:t>aevis</w:t>
            </w:r>
            <w:proofErr w:type="spellEnd"/>
          </w:p>
        </w:tc>
        <w:tc>
          <w:tcPr>
            <w:tcW w:w="1255" w:type="dxa"/>
          </w:tcPr>
          <w:p w14:paraId="6501A46B" w14:textId="7CF08749" w:rsidR="008F0AB2" w:rsidRPr="003713D8" w:rsidRDefault="008F0AB2" w:rsidP="008F0AB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713D8">
              <w:rPr>
                <w:b/>
                <w:sz w:val="20"/>
                <w:szCs w:val="20"/>
              </w:rPr>
              <w:t>Zebrafish</w:t>
            </w:r>
          </w:p>
        </w:tc>
      </w:tr>
      <w:tr w:rsidR="002C4AFC" w14:paraId="00B7DBBB" w14:textId="77777777" w:rsidTr="00766425">
        <w:tc>
          <w:tcPr>
            <w:tcW w:w="3453" w:type="dxa"/>
          </w:tcPr>
          <w:p w14:paraId="20676095" w14:textId="3832F6CF" w:rsidR="008F0AB2" w:rsidRDefault="008F0AB2" w:rsidP="00C24AD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River</w:t>
            </w:r>
          </w:p>
        </w:tc>
        <w:tc>
          <w:tcPr>
            <w:tcW w:w="1019" w:type="dxa"/>
          </w:tcPr>
          <w:p w14:paraId="38F0F5D7" w14:textId="44D84DDF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09" w:type="dxa"/>
          </w:tcPr>
          <w:p w14:paraId="0F141E69" w14:textId="5D21FC5C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11DF6BCD" w14:textId="0963B37E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64" w:type="dxa"/>
          </w:tcPr>
          <w:p w14:paraId="43376027" w14:textId="0052DED5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3E70995A" w14:textId="60FDB698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C4AFC" w14:paraId="44982E24" w14:textId="77777777" w:rsidTr="00766425">
        <w:tc>
          <w:tcPr>
            <w:tcW w:w="3453" w:type="dxa"/>
          </w:tcPr>
          <w:p w14:paraId="287533BB" w14:textId="3138690A" w:rsidR="008F0AB2" w:rsidRDefault="008F4B1C" w:rsidP="00C24AD1">
            <w:pPr>
              <w:spacing w:after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Inotiv</w:t>
            </w:r>
            <w:proofErr w:type="spellEnd"/>
            <w:r>
              <w:rPr>
                <w:sz w:val="20"/>
                <w:szCs w:val="20"/>
              </w:rPr>
              <w:t xml:space="preserve"> (formerly </w:t>
            </w:r>
            <w:proofErr w:type="spellStart"/>
            <w:r w:rsidR="008F0AB2">
              <w:rPr>
                <w:sz w:val="20"/>
                <w:szCs w:val="20"/>
              </w:rPr>
              <w:t>Envigo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19" w:type="dxa"/>
          </w:tcPr>
          <w:p w14:paraId="334E5983" w14:textId="7AB82DAD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09" w:type="dxa"/>
          </w:tcPr>
          <w:p w14:paraId="5FCCCDFE" w14:textId="7101AA0C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4F0771D6" w14:textId="7CCE7E52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6BA6F7C1" w14:textId="29AB044C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7F7B9F38" w14:textId="063B3D4A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C4AFC" w14:paraId="6A42AD42" w14:textId="77777777" w:rsidTr="00766425">
        <w:tc>
          <w:tcPr>
            <w:tcW w:w="3453" w:type="dxa"/>
          </w:tcPr>
          <w:p w14:paraId="7102DD22" w14:textId="18B43EF6" w:rsidR="008F0AB2" w:rsidRDefault="008F0AB2" w:rsidP="00C24AD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Jackson Laboratory</w:t>
            </w:r>
          </w:p>
        </w:tc>
        <w:tc>
          <w:tcPr>
            <w:tcW w:w="1019" w:type="dxa"/>
          </w:tcPr>
          <w:p w14:paraId="15EA6754" w14:textId="55E0321E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09" w:type="dxa"/>
          </w:tcPr>
          <w:p w14:paraId="5C8AAC4C" w14:textId="77777777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F00D4F2" w14:textId="77777777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6DF632FC" w14:textId="77777777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190EDD0B" w14:textId="77777777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C4AFC" w14:paraId="4D59A34E" w14:textId="77777777" w:rsidTr="00766425">
        <w:tc>
          <w:tcPr>
            <w:tcW w:w="3453" w:type="dxa"/>
          </w:tcPr>
          <w:p w14:paraId="272EB80D" w14:textId="1253310F" w:rsidR="008F0AB2" w:rsidRDefault="008F0AB2" w:rsidP="00C24AD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 Resource &amp; Research Center (RRRC)</w:t>
            </w:r>
          </w:p>
        </w:tc>
        <w:tc>
          <w:tcPr>
            <w:tcW w:w="1019" w:type="dxa"/>
          </w:tcPr>
          <w:p w14:paraId="465792F4" w14:textId="77777777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28AD7861" w14:textId="1C8DD7D4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21EFDDA2" w14:textId="77777777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0A1652C4" w14:textId="77777777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1571E48D" w14:textId="77777777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C4AFC" w14:paraId="22D1A953" w14:textId="77777777" w:rsidTr="00766425">
        <w:tc>
          <w:tcPr>
            <w:tcW w:w="3453" w:type="dxa"/>
          </w:tcPr>
          <w:p w14:paraId="63D38951" w14:textId="5836CA30" w:rsidR="008F0AB2" w:rsidRDefault="008F0AB2" w:rsidP="00C24AD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Taconic</w:t>
            </w:r>
          </w:p>
        </w:tc>
        <w:tc>
          <w:tcPr>
            <w:tcW w:w="1019" w:type="dxa"/>
          </w:tcPr>
          <w:p w14:paraId="4547C9FB" w14:textId="48F765C9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09" w:type="dxa"/>
          </w:tcPr>
          <w:p w14:paraId="6E1C8F0D" w14:textId="56089B65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58A8E300" w14:textId="77777777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62196BD0" w14:textId="77777777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0449EB39" w14:textId="77777777" w:rsidR="008F0AB2" w:rsidRDefault="008F0AB2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76ED" w14:paraId="5D1D7EF2" w14:textId="77777777" w:rsidTr="00766425">
        <w:tc>
          <w:tcPr>
            <w:tcW w:w="3453" w:type="dxa"/>
          </w:tcPr>
          <w:p w14:paraId="5520B8A5" w14:textId="042C2743" w:rsidR="008276ED" w:rsidRDefault="008276ED" w:rsidP="00C24AD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Xenopus1</w:t>
            </w:r>
          </w:p>
        </w:tc>
        <w:tc>
          <w:tcPr>
            <w:tcW w:w="1019" w:type="dxa"/>
          </w:tcPr>
          <w:p w14:paraId="635887E0" w14:textId="77777777" w:rsidR="008276ED" w:rsidRDefault="008276ED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566198D4" w14:textId="77777777" w:rsidR="008276ED" w:rsidRDefault="008276ED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930F1E7" w14:textId="77777777" w:rsidR="008276ED" w:rsidRDefault="008276ED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65BD128B" w14:textId="313832C6" w:rsidR="008276ED" w:rsidRDefault="008276ED" w:rsidP="008F0AB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55" w:type="dxa"/>
          </w:tcPr>
          <w:p w14:paraId="217D406E" w14:textId="77777777" w:rsidR="008276ED" w:rsidRDefault="008276ED" w:rsidP="008F0AB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C4AFC" w14:paraId="5790199B" w14:textId="77777777" w:rsidTr="00766425">
        <w:tc>
          <w:tcPr>
            <w:tcW w:w="3453" w:type="dxa"/>
          </w:tcPr>
          <w:p w14:paraId="283FA24C" w14:textId="2D00AFCC" w:rsidR="00E77424" w:rsidRDefault="00E77424" w:rsidP="00E7742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Zebrafish International Resource Center (ZIRC)</w:t>
            </w:r>
          </w:p>
        </w:tc>
        <w:tc>
          <w:tcPr>
            <w:tcW w:w="1019" w:type="dxa"/>
          </w:tcPr>
          <w:p w14:paraId="2C41F8CE" w14:textId="77777777" w:rsidR="00E77424" w:rsidRDefault="00E77424" w:rsidP="00E7742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79F2BD57" w14:textId="77777777" w:rsidR="00E77424" w:rsidRDefault="00E77424" w:rsidP="00E7742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056AFE2" w14:textId="77777777" w:rsidR="00E77424" w:rsidRDefault="00E77424" w:rsidP="00E7742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48A665EA" w14:textId="77777777" w:rsidR="00E77424" w:rsidRDefault="00E77424" w:rsidP="00E7742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32A0A2BE" w14:textId="0E64FA58" w:rsidR="00E77424" w:rsidRDefault="00E77424" w:rsidP="00E7742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66C545AA" w14:textId="77777777" w:rsidR="00EC3D91" w:rsidRDefault="00EC3D91" w:rsidP="00C24AD1">
      <w:pPr>
        <w:spacing w:after="120" w:line="240" w:lineRule="auto"/>
        <w:rPr>
          <w:sz w:val="20"/>
        </w:rPr>
      </w:pPr>
    </w:p>
    <w:p w14:paraId="70135B88" w14:textId="6AEE4716" w:rsidR="0012246B" w:rsidRDefault="000E241B" w:rsidP="00C24AD1">
      <w:pPr>
        <w:spacing w:after="120" w:line="240" w:lineRule="auto"/>
        <w:rPr>
          <w:sz w:val="20"/>
        </w:rPr>
      </w:pPr>
      <w:r w:rsidRPr="00EF4BE9">
        <w:rPr>
          <w:sz w:val="20"/>
        </w:rPr>
        <w:t>Charles River</w:t>
      </w:r>
      <w:r w:rsidR="0012246B">
        <w:rPr>
          <w:sz w:val="20"/>
        </w:rPr>
        <w:t xml:space="preserve"> </w:t>
      </w:r>
      <w:r w:rsidR="0012246B" w:rsidRPr="00B959FC">
        <w:rPr>
          <w:sz w:val="20"/>
          <w:szCs w:val="20"/>
        </w:rPr>
        <w:t>|</w:t>
      </w:r>
      <w:r w:rsidR="0012246B">
        <w:rPr>
          <w:sz w:val="20"/>
          <w:szCs w:val="20"/>
        </w:rPr>
        <w:t xml:space="preserve"> </w:t>
      </w:r>
      <w:proofErr w:type="gramStart"/>
      <w:r w:rsidR="0068273E">
        <w:rPr>
          <w:sz w:val="20"/>
          <w:szCs w:val="20"/>
        </w:rPr>
        <w:t>1.877</w:t>
      </w:r>
      <w:r w:rsidR="00FA119F">
        <w:rPr>
          <w:sz w:val="20"/>
          <w:szCs w:val="20"/>
        </w:rPr>
        <w:t>.CRIVER</w:t>
      </w:r>
      <w:proofErr w:type="gramEnd"/>
      <w:r w:rsidR="00FA119F">
        <w:rPr>
          <w:sz w:val="20"/>
          <w:szCs w:val="20"/>
        </w:rPr>
        <w:t>.1 (1.877.274.8371)</w:t>
      </w:r>
      <w:r w:rsidR="00FA119F">
        <w:rPr>
          <w:sz w:val="20"/>
        </w:rPr>
        <w:t xml:space="preserve"> </w:t>
      </w:r>
      <w:r w:rsidR="009B537B" w:rsidRPr="00B959FC">
        <w:rPr>
          <w:sz w:val="20"/>
        </w:rPr>
        <w:t xml:space="preserve">| </w:t>
      </w:r>
      <w:hyperlink r:id="rId10" w:tooltip="Charles River Website" w:history="1">
        <w:r w:rsidR="00EC3D91">
          <w:rPr>
            <w:rStyle w:val="Hyperlink"/>
            <w:sz w:val="20"/>
          </w:rPr>
          <w:t>https://www.criver.com/</w:t>
        </w:r>
      </w:hyperlink>
      <w:r w:rsidR="00C24AD1">
        <w:rPr>
          <w:sz w:val="20"/>
        </w:rPr>
        <w:t xml:space="preserve"> </w:t>
      </w:r>
    </w:p>
    <w:p w14:paraId="7D6CE120" w14:textId="522A1878" w:rsidR="00802BFF" w:rsidRPr="006F3D67" w:rsidRDefault="004E0F49" w:rsidP="00C24AD1">
      <w:pPr>
        <w:spacing w:after="120" w:line="240" w:lineRule="auto"/>
        <w:rPr>
          <w:sz w:val="20"/>
          <w:szCs w:val="20"/>
        </w:rPr>
      </w:pPr>
      <w:proofErr w:type="spellStart"/>
      <w:r>
        <w:rPr>
          <w:rFonts w:cs="Arial"/>
          <w:sz w:val="20"/>
        </w:rPr>
        <w:t>Inotiv</w:t>
      </w:r>
      <w:proofErr w:type="spellEnd"/>
      <w:r>
        <w:rPr>
          <w:rFonts w:cs="Arial"/>
          <w:sz w:val="20"/>
        </w:rPr>
        <w:t xml:space="preserve"> (formerly </w:t>
      </w:r>
      <w:proofErr w:type="spellStart"/>
      <w:r w:rsidR="00E676C9">
        <w:rPr>
          <w:rFonts w:cs="Arial"/>
          <w:sz w:val="20"/>
        </w:rPr>
        <w:t>Envigo</w:t>
      </w:r>
      <w:proofErr w:type="spellEnd"/>
      <w:r>
        <w:rPr>
          <w:rFonts w:cs="Arial"/>
          <w:sz w:val="20"/>
        </w:rPr>
        <w:t>)</w:t>
      </w:r>
      <w:r w:rsidR="009B537B" w:rsidRPr="00B959FC">
        <w:rPr>
          <w:rFonts w:cs="Arial"/>
          <w:sz w:val="20"/>
        </w:rPr>
        <w:t xml:space="preserve"> </w:t>
      </w:r>
      <w:r w:rsidR="0012246B" w:rsidRPr="00B959FC">
        <w:rPr>
          <w:sz w:val="20"/>
          <w:szCs w:val="20"/>
        </w:rPr>
        <w:t>|</w:t>
      </w:r>
      <w:r w:rsidR="000B20A8">
        <w:rPr>
          <w:sz w:val="20"/>
          <w:szCs w:val="20"/>
        </w:rPr>
        <w:t xml:space="preserve"> 800-793-7287</w:t>
      </w:r>
      <w:r w:rsidR="0012246B">
        <w:rPr>
          <w:sz w:val="20"/>
          <w:szCs w:val="20"/>
        </w:rPr>
        <w:t xml:space="preserve"> </w:t>
      </w:r>
      <w:r w:rsidR="009B537B" w:rsidRPr="00B959FC">
        <w:rPr>
          <w:rFonts w:cs="Arial"/>
          <w:sz w:val="20"/>
        </w:rPr>
        <w:t>|</w:t>
      </w:r>
      <w:r w:rsidR="00960C5B">
        <w:rPr>
          <w:rFonts w:cs="Arial"/>
          <w:sz w:val="20"/>
        </w:rPr>
        <w:t xml:space="preserve"> </w:t>
      </w:r>
      <w:hyperlink r:id="rId11" w:history="1">
        <w:r w:rsidR="00E81C10" w:rsidRPr="00E81C10">
          <w:rPr>
            <w:rStyle w:val="Hyperlink"/>
            <w:rFonts w:cs="Arial"/>
            <w:sz w:val="20"/>
          </w:rPr>
          <w:t>https://www.inotivco.com/</w:t>
        </w:r>
      </w:hyperlink>
      <w:r w:rsidR="00960C5B">
        <w:rPr>
          <w:rFonts w:cs="Arial"/>
          <w:sz w:val="20"/>
        </w:rPr>
        <w:t xml:space="preserve"> </w:t>
      </w:r>
      <w:r w:rsidR="000B20A8">
        <w:rPr>
          <w:sz w:val="20"/>
        </w:rPr>
        <w:t xml:space="preserve"> </w:t>
      </w:r>
    </w:p>
    <w:p w14:paraId="550572B9" w14:textId="2C6D0957" w:rsidR="00802BFF" w:rsidRPr="00B959FC" w:rsidRDefault="00D76C90" w:rsidP="00C24AD1">
      <w:pPr>
        <w:spacing w:after="120" w:line="240" w:lineRule="auto"/>
        <w:rPr>
          <w:sz w:val="20"/>
        </w:rPr>
      </w:pPr>
      <w:r w:rsidRPr="00EF4BE9">
        <w:rPr>
          <w:sz w:val="20"/>
        </w:rPr>
        <w:t xml:space="preserve">The </w:t>
      </w:r>
      <w:r w:rsidR="00802BFF" w:rsidRPr="00EF4BE9">
        <w:rPr>
          <w:sz w:val="20"/>
        </w:rPr>
        <w:t>Jackson</w:t>
      </w:r>
      <w:r w:rsidRPr="00EF4BE9">
        <w:rPr>
          <w:sz w:val="20"/>
        </w:rPr>
        <w:t xml:space="preserve"> Laboratory</w:t>
      </w:r>
      <w:r w:rsidR="0012246B">
        <w:rPr>
          <w:sz w:val="20"/>
        </w:rPr>
        <w:t xml:space="preserve"> </w:t>
      </w:r>
      <w:r w:rsidRPr="00B959FC">
        <w:rPr>
          <w:sz w:val="20"/>
        </w:rPr>
        <w:t xml:space="preserve">| </w:t>
      </w:r>
      <w:r w:rsidR="00802BFF" w:rsidRPr="00B959FC">
        <w:rPr>
          <w:sz w:val="20"/>
        </w:rPr>
        <w:t>800-422-6423</w:t>
      </w:r>
      <w:r w:rsidRPr="00B959FC">
        <w:rPr>
          <w:sz w:val="20"/>
        </w:rPr>
        <w:t xml:space="preserve"> | </w:t>
      </w:r>
      <w:hyperlink r:id="rId12" w:tooltip="The Jackson Laboratory Website" w:history="1">
        <w:r w:rsidR="0012246B" w:rsidRPr="004465FC">
          <w:rPr>
            <w:rStyle w:val="Hyperlink"/>
            <w:sz w:val="20"/>
          </w:rPr>
          <w:t>https://www.jax.org/</w:t>
        </w:r>
      </w:hyperlink>
      <w:r w:rsidR="0012246B">
        <w:rPr>
          <w:sz w:val="20"/>
        </w:rPr>
        <w:t xml:space="preserve"> </w:t>
      </w:r>
    </w:p>
    <w:p w14:paraId="366D6724" w14:textId="15215994" w:rsidR="006F3D67" w:rsidRDefault="006F3D67" w:rsidP="00C24AD1">
      <w:pPr>
        <w:spacing w:after="120" w:line="240" w:lineRule="auto"/>
        <w:rPr>
          <w:sz w:val="20"/>
        </w:rPr>
      </w:pPr>
      <w:r>
        <w:rPr>
          <w:sz w:val="20"/>
        </w:rPr>
        <w:t>Rat Resource &amp; Research Center</w:t>
      </w:r>
      <w:r w:rsidR="00A305AC">
        <w:rPr>
          <w:sz w:val="20"/>
        </w:rPr>
        <w:t xml:space="preserve"> (RRRC)</w:t>
      </w:r>
      <w:r>
        <w:rPr>
          <w:sz w:val="20"/>
        </w:rPr>
        <w:t xml:space="preserve"> </w:t>
      </w:r>
      <w:r w:rsidRPr="00B94829">
        <w:rPr>
          <w:rStyle w:val="text"/>
          <w:bCs/>
          <w:color w:val="000000" w:themeColor="text1"/>
          <w:sz w:val="20"/>
          <w:szCs w:val="20"/>
        </w:rPr>
        <w:t>|</w:t>
      </w:r>
      <w:r>
        <w:rPr>
          <w:rStyle w:val="text"/>
          <w:bCs/>
          <w:color w:val="000000" w:themeColor="text1"/>
          <w:sz w:val="20"/>
          <w:szCs w:val="20"/>
        </w:rPr>
        <w:t xml:space="preserve"> 888-673-3444 </w:t>
      </w:r>
      <w:r w:rsidRPr="00B94829">
        <w:rPr>
          <w:rStyle w:val="text"/>
          <w:bCs/>
          <w:color w:val="000000" w:themeColor="text1"/>
          <w:sz w:val="20"/>
          <w:szCs w:val="20"/>
        </w:rPr>
        <w:t>|</w:t>
      </w:r>
      <w:r>
        <w:rPr>
          <w:rStyle w:val="text"/>
          <w:bCs/>
          <w:color w:val="000000" w:themeColor="text1"/>
          <w:sz w:val="20"/>
          <w:szCs w:val="20"/>
        </w:rPr>
        <w:t xml:space="preserve"> </w:t>
      </w:r>
      <w:hyperlink r:id="rId13" w:tooltip="Rat Resource and Research Center Website" w:history="1">
        <w:r w:rsidRPr="00EC00CD">
          <w:rPr>
            <w:rStyle w:val="Hyperlink"/>
            <w:bCs/>
            <w:sz w:val="20"/>
            <w:szCs w:val="20"/>
          </w:rPr>
          <w:t>http://www.rrrc.us/</w:t>
        </w:r>
      </w:hyperlink>
      <w:r>
        <w:rPr>
          <w:rStyle w:val="text"/>
          <w:bCs/>
          <w:color w:val="000000" w:themeColor="text1"/>
          <w:sz w:val="20"/>
          <w:szCs w:val="20"/>
        </w:rPr>
        <w:t xml:space="preserve"> </w:t>
      </w:r>
    </w:p>
    <w:p w14:paraId="3C9FE365" w14:textId="7F7619C5" w:rsidR="00802BFF" w:rsidRDefault="00802BFF" w:rsidP="00C24AD1">
      <w:pPr>
        <w:spacing w:after="120" w:line="240" w:lineRule="auto"/>
        <w:rPr>
          <w:sz w:val="20"/>
          <w:szCs w:val="20"/>
        </w:rPr>
      </w:pPr>
      <w:r w:rsidRPr="00C24AD1">
        <w:rPr>
          <w:sz w:val="20"/>
        </w:rPr>
        <w:t>Taconic</w:t>
      </w:r>
      <w:r w:rsidR="00B959FC" w:rsidRPr="00B959FC">
        <w:rPr>
          <w:sz w:val="20"/>
        </w:rPr>
        <w:t xml:space="preserve"> | </w:t>
      </w:r>
      <w:r w:rsidR="00B959FC" w:rsidRPr="00B959FC">
        <w:rPr>
          <w:sz w:val="20"/>
          <w:szCs w:val="20"/>
        </w:rPr>
        <w:t>888.TACONIC (822.6642)</w:t>
      </w:r>
      <w:r w:rsidR="0012246B">
        <w:rPr>
          <w:sz w:val="20"/>
          <w:szCs w:val="20"/>
        </w:rPr>
        <w:t xml:space="preserve"> </w:t>
      </w:r>
      <w:r w:rsidR="0012246B" w:rsidRPr="00B959FC">
        <w:rPr>
          <w:sz w:val="20"/>
          <w:szCs w:val="20"/>
        </w:rPr>
        <w:t>|</w:t>
      </w:r>
      <w:r w:rsidR="00524E4B">
        <w:rPr>
          <w:sz w:val="20"/>
          <w:szCs w:val="20"/>
        </w:rPr>
        <w:t xml:space="preserve"> </w:t>
      </w:r>
      <w:hyperlink r:id="rId14" w:tooltip="Taconic Website" w:history="1">
        <w:r w:rsidR="00524E4B" w:rsidRPr="002601A5">
          <w:rPr>
            <w:rStyle w:val="Hyperlink"/>
            <w:sz w:val="20"/>
            <w:szCs w:val="20"/>
          </w:rPr>
          <w:t>https://www.taconic.com/</w:t>
        </w:r>
      </w:hyperlink>
      <w:r w:rsidR="00524E4B">
        <w:rPr>
          <w:sz w:val="20"/>
          <w:szCs w:val="20"/>
        </w:rPr>
        <w:t xml:space="preserve"> </w:t>
      </w:r>
    </w:p>
    <w:p w14:paraId="6B16922A" w14:textId="13742A18" w:rsidR="00E77424" w:rsidRPr="00766425" w:rsidRDefault="00E77424" w:rsidP="00C24AD1">
      <w:pPr>
        <w:spacing w:after="120" w:line="240" w:lineRule="auto"/>
        <w:rPr>
          <w:color w:val="000000" w:themeColor="text1"/>
          <w:sz w:val="20"/>
          <w:szCs w:val="20"/>
        </w:rPr>
      </w:pPr>
      <w:r>
        <w:rPr>
          <w:bCs/>
          <w:sz w:val="20"/>
          <w:szCs w:val="20"/>
        </w:rPr>
        <w:t>Xenopus 1</w:t>
      </w:r>
      <w:r>
        <w:rPr>
          <w:rStyle w:val="text"/>
          <w:bCs/>
          <w:color w:val="000000" w:themeColor="text1"/>
          <w:sz w:val="20"/>
          <w:szCs w:val="20"/>
        </w:rPr>
        <w:t xml:space="preserve"> </w:t>
      </w:r>
      <w:r w:rsidRPr="00B94829">
        <w:rPr>
          <w:rStyle w:val="text"/>
          <w:bCs/>
          <w:color w:val="000000" w:themeColor="text1"/>
          <w:sz w:val="20"/>
          <w:szCs w:val="20"/>
        </w:rPr>
        <w:t>|</w:t>
      </w:r>
      <w:r>
        <w:rPr>
          <w:rStyle w:val="text"/>
          <w:bCs/>
          <w:color w:val="000000" w:themeColor="text1"/>
          <w:sz w:val="20"/>
          <w:szCs w:val="20"/>
        </w:rPr>
        <w:t xml:space="preserve"> 734-426-2083 </w:t>
      </w:r>
      <w:r w:rsidRPr="00B959FC">
        <w:rPr>
          <w:sz w:val="20"/>
          <w:szCs w:val="20"/>
        </w:rPr>
        <w:t>|</w:t>
      </w:r>
      <w:r>
        <w:rPr>
          <w:rStyle w:val="text"/>
          <w:bCs/>
          <w:color w:val="000000" w:themeColor="text1"/>
          <w:sz w:val="20"/>
          <w:szCs w:val="20"/>
        </w:rPr>
        <w:t xml:space="preserve"> </w:t>
      </w:r>
      <w:hyperlink r:id="rId15" w:history="1">
        <w:r w:rsidRPr="00DE3AAC">
          <w:rPr>
            <w:rStyle w:val="Hyperlink"/>
            <w:bCs/>
            <w:sz w:val="20"/>
            <w:szCs w:val="20"/>
          </w:rPr>
          <w:t>https://www.xenopus1.com/</w:t>
        </w:r>
      </w:hyperlink>
      <w:r>
        <w:rPr>
          <w:rStyle w:val="text"/>
          <w:bCs/>
          <w:color w:val="000000" w:themeColor="text1"/>
          <w:sz w:val="20"/>
          <w:szCs w:val="20"/>
        </w:rPr>
        <w:t xml:space="preserve"> </w:t>
      </w:r>
    </w:p>
    <w:p w14:paraId="0577610B" w14:textId="27978087" w:rsidR="006F3D67" w:rsidRPr="00B959FC" w:rsidRDefault="006F3D67" w:rsidP="00C24AD1">
      <w:pPr>
        <w:spacing w:after="120" w:line="240" w:lineRule="auto"/>
        <w:rPr>
          <w:sz w:val="20"/>
        </w:rPr>
      </w:pPr>
      <w:r>
        <w:rPr>
          <w:sz w:val="20"/>
        </w:rPr>
        <w:t xml:space="preserve">Zebrafish International Resource Center (ZIRC) </w:t>
      </w:r>
      <w:r w:rsidRPr="00B94829">
        <w:rPr>
          <w:rStyle w:val="text"/>
          <w:bCs/>
          <w:color w:val="000000" w:themeColor="text1"/>
          <w:sz w:val="20"/>
          <w:szCs w:val="20"/>
        </w:rPr>
        <w:t>|</w:t>
      </w:r>
      <w:r>
        <w:rPr>
          <w:rStyle w:val="text"/>
          <w:bCs/>
          <w:color w:val="000000" w:themeColor="text1"/>
          <w:sz w:val="20"/>
          <w:szCs w:val="20"/>
        </w:rPr>
        <w:t xml:space="preserve"> 541-346-6028 </w:t>
      </w:r>
      <w:r w:rsidRPr="00B94829">
        <w:rPr>
          <w:rStyle w:val="text"/>
          <w:bCs/>
          <w:color w:val="000000" w:themeColor="text1"/>
          <w:sz w:val="20"/>
          <w:szCs w:val="20"/>
        </w:rPr>
        <w:t>|</w:t>
      </w:r>
      <w:r>
        <w:rPr>
          <w:rStyle w:val="text"/>
          <w:bCs/>
          <w:color w:val="000000" w:themeColor="text1"/>
          <w:sz w:val="20"/>
          <w:szCs w:val="20"/>
        </w:rPr>
        <w:t xml:space="preserve"> </w:t>
      </w:r>
      <w:hyperlink r:id="rId16" w:tooltip="Zebrafish International Resource Center Website" w:history="1">
        <w:r w:rsidRPr="00EC00CD">
          <w:rPr>
            <w:rStyle w:val="Hyperlink"/>
            <w:bCs/>
            <w:sz w:val="20"/>
            <w:szCs w:val="20"/>
          </w:rPr>
          <w:t>https://zebrafish.org/home/guide.php</w:t>
        </w:r>
      </w:hyperlink>
      <w:r>
        <w:rPr>
          <w:rStyle w:val="text"/>
          <w:bCs/>
          <w:color w:val="000000" w:themeColor="text1"/>
          <w:sz w:val="20"/>
          <w:szCs w:val="20"/>
        </w:rPr>
        <w:t xml:space="preserve"> </w:t>
      </w:r>
    </w:p>
    <w:sectPr w:rsidR="006F3D67" w:rsidRPr="00B959FC" w:rsidSect="00524E4B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65D2" w14:textId="77777777" w:rsidR="000855D3" w:rsidRDefault="000855D3" w:rsidP="001D3927">
      <w:pPr>
        <w:spacing w:after="0" w:line="240" w:lineRule="auto"/>
      </w:pPr>
      <w:r>
        <w:separator/>
      </w:r>
    </w:p>
  </w:endnote>
  <w:endnote w:type="continuationSeparator" w:id="0">
    <w:p w14:paraId="26A3E3EB" w14:textId="77777777" w:rsidR="000855D3" w:rsidRDefault="000855D3" w:rsidP="001D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5DAF" w14:textId="77777777" w:rsidR="000855D3" w:rsidRDefault="000855D3" w:rsidP="001D3927">
      <w:pPr>
        <w:spacing w:after="0" w:line="240" w:lineRule="auto"/>
      </w:pPr>
      <w:r>
        <w:separator/>
      </w:r>
    </w:p>
  </w:footnote>
  <w:footnote w:type="continuationSeparator" w:id="0">
    <w:p w14:paraId="48B702A3" w14:textId="77777777" w:rsidR="000855D3" w:rsidRDefault="000855D3" w:rsidP="001D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8978" w14:textId="2B33A29B" w:rsidR="00012AC4" w:rsidRDefault="00012AC4" w:rsidP="00012AC4">
    <w:pPr>
      <w:pStyle w:val="Header"/>
      <w:jc w:val="center"/>
    </w:pPr>
    <w:r>
      <w:rPr>
        <w:noProof/>
      </w:rPr>
      <w:drawing>
        <wp:inline distT="0" distB="0" distL="0" distR="0" wp14:anchorId="0BBF919C" wp14:editId="608C0229">
          <wp:extent cx="3686175" cy="463134"/>
          <wp:effectExtent l="0" t="0" r="0" b="0"/>
          <wp:docPr id="1" name="Picture 1" descr="Header Indiana University Bloomington Fulfilling the Promise" title="Header Indiana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U Fulfilling the Promi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1040" cy="4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C763D3" w14:textId="77777777" w:rsidR="00012AC4" w:rsidRDefault="00012AC4" w:rsidP="00012AC4">
    <w:pPr>
      <w:pStyle w:val="Header"/>
      <w:jc w:val="center"/>
      <w:rPr>
        <w:sz w:val="36"/>
        <w:szCs w:val="36"/>
      </w:rPr>
    </w:pPr>
  </w:p>
  <w:p w14:paraId="0C6118F7" w14:textId="1A5AC396" w:rsidR="00012AC4" w:rsidRDefault="00012AC4" w:rsidP="00012AC4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LAR Approved Animal Vendor List</w:t>
    </w:r>
  </w:p>
  <w:p w14:paraId="270E1873" w14:textId="6E872C49" w:rsidR="00012AC4" w:rsidRPr="00012AC4" w:rsidRDefault="00012AC4" w:rsidP="00012AC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Updated </w:t>
    </w:r>
    <w:r w:rsidR="004C7FF3">
      <w:rPr>
        <w:sz w:val="28"/>
        <w:szCs w:val="28"/>
      </w:rPr>
      <w:t>December</w:t>
    </w:r>
    <w:r>
      <w:rPr>
        <w:sz w:val="28"/>
        <w:szCs w:val="28"/>
      </w:rPr>
      <w:t xml:space="preserve"> 20</w:t>
    </w:r>
    <w:r w:rsidR="004C7FF3">
      <w:rPr>
        <w:sz w:val="28"/>
        <w:szCs w:val="28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21355"/>
    <w:multiLevelType w:val="multilevel"/>
    <w:tmpl w:val="79CE4BD2"/>
    <w:lvl w:ilvl="0">
      <w:start w:val="1"/>
      <w:numFmt w:val="decimal"/>
      <w:pStyle w:val="sectionhead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num w:numId="1" w16cid:durableId="128747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1B"/>
    <w:rsid w:val="00012AC4"/>
    <w:rsid w:val="000206DF"/>
    <w:rsid w:val="000349F7"/>
    <w:rsid w:val="00061F87"/>
    <w:rsid w:val="00062173"/>
    <w:rsid w:val="0006799B"/>
    <w:rsid w:val="000832D0"/>
    <w:rsid w:val="000855D3"/>
    <w:rsid w:val="000B20A8"/>
    <w:rsid w:val="000C4C10"/>
    <w:rsid w:val="000C6C50"/>
    <w:rsid w:val="000E241B"/>
    <w:rsid w:val="000F06FE"/>
    <w:rsid w:val="000F6FF3"/>
    <w:rsid w:val="00105DD4"/>
    <w:rsid w:val="0011617E"/>
    <w:rsid w:val="0012246B"/>
    <w:rsid w:val="00137533"/>
    <w:rsid w:val="00140075"/>
    <w:rsid w:val="001624B7"/>
    <w:rsid w:val="00194A0E"/>
    <w:rsid w:val="001B28A7"/>
    <w:rsid w:val="001D3927"/>
    <w:rsid w:val="001E1736"/>
    <w:rsid w:val="001E73D7"/>
    <w:rsid w:val="002203E3"/>
    <w:rsid w:val="002406C2"/>
    <w:rsid w:val="00244C63"/>
    <w:rsid w:val="002843AA"/>
    <w:rsid w:val="002909F2"/>
    <w:rsid w:val="00291D15"/>
    <w:rsid w:val="002B41F5"/>
    <w:rsid w:val="002C4AFC"/>
    <w:rsid w:val="002D746D"/>
    <w:rsid w:val="002F6640"/>
    <w:rsid w:val="00301F6B"/>
    <w:rsid w:val="003251F2"/>
    <w:rsid w:val="00344A72"/>
    <w:rsid w:val="00364969"/>
    <w:rsid w:val="00371083"/>
    <w:rsid w:val="003713D8"/>
    <w:rsid w:val="003A65F7"/>
    <w:rsid w:val="004005A2"/>
    <w:rsid w:val="004037ED"/>
    <w:rsid w:val="00427391"/>
    <w:rsid w:val="00464FC1"/>
    <w:rsid w:val="00482FC4"/>
    <w:rsid w:val="0048440B"/>
    <w:rsid w:val="004904B0"/>
    <w:rsid w:val="004B3B37"/>
    <w:rsid w:val="004C2106"/>
    <w:rsid w:val="004C7FF3"/>
    <w:rsid w:val="004D1586"/>
    <w:rsid w:val="004E0F49"/>
    <w:rsid w:val="004E36AC"/>
    <w:rsid w:val="00503869"/>
    <w:rsid w:val="00524E4B"/>
    <w:rsid w:val="005308F4"/>
    <w:rsid w:val="00530994"/>
    <w:rsid w:val="00546D71"/>
    <w:rsid w:val="00560291"/>
    <w:rsid w:val="005B2881"/>
    <w:rsid w:val="005B64B7"/>
    <w:rsid w:val="005C1733"/>
    <w:rsid w:val="00634A5B"/>
    <w:rsid w:val="006367D8"/>
    <w:rsid w:val="0065337B"/>
    <w:rsid w:val="006677DB"/>
    <w:rsid w:val="00671302"/>
    <w:rsid w:val="00674030"/>
    <w:rsid w:val="0068273E"/>
    <w:rsid w:val="006910D3"/>
    <w:rsid w:val="006C2E56"/>
    <w:rsid w:val="006E1B7B"/>
    <w:rsid w:val="006E3609"/>
    <w:rsid w:val="006E3F6B"/>
    <w:rsid w:val="006F31AC"/>
    <w:rsid w:val="006F3D67"/>
    <w:rsid w:val="0070710C"/>
    <w:rsid w:val="00707F35"/>
    <w:rsid w:val="00766425"/>
    <w:rsid w:val="00776881"/>
    <w:rsid w:val="00793FFA"/>
    <w:rsid w:val="00797AE6"/>
    <w:rsid w:val="007A0594"/>
    <w:rsid w:val="007B3A42"/>
    <w:rsid w:val="007C2CB0"/>
    <w:rsid w:val="007D09C4"/>
    <w:rsid w:val="007D578D"/>
    <w:rsid w:val="007F07CA"/>
    <w:rsid w:val="008010BB"/>
    <w:rsid w:val="00802BFF"/>
    <w:rsid w:val="00810FBE"/>
    <w:rsid w:val="0081470D"/>
    <w:rsid w:val="008276ED"/>
    <w:rsid w:val="00862422"/>
    <w:rsid w:val="00882713"/>
    <w:rsid w:val="0088441B"/>
    <w:rsid w:val="008863F7"/>
    <w:rsid w:val="008C67F4"/>
    <w:rsid w:val="008D7E0B"/>
    <w:rsid w:val="008F0AB2"/>
    <w:rsid w:val="008F4B1C"/>
    <w:rsid w:val="00917D4C"/>
    <w:rsid w:val="00932464"/>
    <w:rsid w:val="00934F81"/>
    <w:rsid w:val="00937102"/>
    <w:rsid w:val="009418FA"/>
    <w:rsid w:val="009512F2"/>
    <w:rsid w:val="009554CC"/>
    <w:rsid w:val="00960C5B"/>
    <w:rsid w:val="00965D73"/>
    <w:rsid w:val="00974702"/>
    <w:rsid w:val="009918F8"/>
    <w:rsid w:val="009A1DBA"/>
    <w:rsid w:val="009B537B"/>
    <w:rsid w:val="009C7967"/>
    <w:rsid w:val="009D4214"/>
    <w:rsid w:val="009F607B"/>
    <w:rsid w:val="009F7533"/>
    <w:rsid w:val="00A02161"/>
    <w:rsid w:val="00A02542"/>
    <w:rsid w:val="00A0434D"/>
    <w:rsid w:val="00A137DA"/>
    <w:rsid w:val="00A305AC"/>
    <w:rsid w:val="00A3213B"/>
    <w:rsid w:val="00A366A2"/>
    <w:rsid w:val="00A47756"/>
    <w:rsid w:val="00A63391"/>
    <w:rsid w:val="00A64989"/>
    <w:rsid w:val="00A71A57"/>
    <w:rsid w:val="00A73ADE"/>
    <w:rsid w:val="00A91DF7"/>
    <w:rsid w:val="00AB301E"/>
    <w:rsid w:val="00AC15EE"/>
    <w:rsid w:val="00AC5452"/>
    <w:rsid w:val="00AE1C27"/>
    <w:rsid w:val="00B066FA"/>
    <w:rsid w:val="00B36167"/>
    <w:rsid w:val="00B44FBE"/>
    <w:rsid w:val="00B55168"/>
    <w:rsid w:val="00B63420"/>
    <w:rsid w:val="00B70686"/>
    <w:rsid w:val="00B94829"/>
    <w:rsid w:val="00B95777"/>
    <w:rsid w:val="00B959FC"/>
    <w:rsid w:val="00BD43F0"/>
    <w:rsid w:val="00BE126E"/>
    <w:rsid w:val="00BE646C"/>
    <w:rsid w:val="00BF4FB1"/>
    <w:rsid w:val="00C05908"/>
    <w:rsid w:val="00C17D81"/>
    <w:rsid w:val="00C24663"/>
    <w:rsid w:val="00C24AD1"/>
    <w:rsid w:val="00C519B8"/>
    <w:rsid w:val="00C7174A"/>
    <w:rsid w:val="00C962D6"/>
    <w:rsid w:val="00CC388B"/>
    <w:rsid w:val="00CF1535"/>
    <w:rsid w:val="00CF1555"/>
    <w:rsid w:val="00D003F2"/>
    <w:rsid w:val="00D253E0"/>
    <w:rsid w:val="00D47188"/>
    <w:rsid w:val="00D55877"/>
    <w:rsid w:val="00D64031"/>
    <w:rsid w:val="00D67021"/>
    <w:rsid w:val="00D73A39"/>
    <w:rsid w:val="00D76C90"/>
    <w:rsid w:val="00D940E6"/>
    <w:rsid w:val="00DB1FC5"/>
    <w:rsid w:val="00DB391A"/>
    <w:rsid w:val="00DD309E"/>
    <w:rsid w:val="00DE0E1C"/>
    <w:rsid w:val="00DE3AAC"/>
    <w:rsid w:val="00E032C6"/>
    <w:rsid w:val="00E215B3"/>
    <w:rsid w:val="00E56658"/>
    <w:rsid w:val="00E61021"/>
    <w:rsid w:val="00E627E0"/>
    <w:rsid w:val="00E6438F"/>
    <w:rsid w:val="00E676C9"/>
    <w:rsid w:val="00E717B8"/>
    <w:rsid w:val="00E717E2"/>
    <w:rsid w:val="00E77424"/>
    <w:rsid w:val="00E81C10"/>
    <w:rsid w:val="00EA6FF1"/>
    <w:rsid w:val="00EB3865"/>
    <w:rsid w:val="00EC3D91"/>
    <w:rsid w:val="00EE0101"/>
    <w:rsid w:val="00EE18AC"/>
    <w:rsid w:val="00EE2DF1"/>
    <w:rsid w:val="00EF4BE9"/>
    <w:rsid w:val="00F06144"/>
    <w:rsid w:val="00F06E1B"/>
    <w:rsid w:val="00F07BE0"/>
    <w:rsid w:val="00F455B9"/>
    <w:rsid w:val="00F456DE"/>
    <w:rsid w:val="00F66B7D"/>
    <w:rsid w:val="00F9537D"/>
    <w:rsid w:val="00FA119F"/>
    <w:rsid w:val="00FA3E23"/>
    <w:rsid w:val="00FB2CB7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EDF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ll-in">
    <w:name w:val="Fill-in"/>
    <w:basedOn w:val="Normal"/>
    <w:autoRedefine/>
    <w:qFormat/>
    <w:rsid w:val="00932464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Courier New" w:eastAsia="Times New Roman" w:hAnsi="Courier New" w:cs="Courier New"/>
      <w:color w:val="000000" w:themeColor="text1"/>
      <w:bdr w:val="single" w:sz="4" w:space="0" w:color="auto"/>
      <w:shd w:val="clear" w:color="auto" w:fill="D9D9D9"/>
    </w:rPr>
  </w:style>
  <w:style w:type="paragraph" w:customStyle="1" w:styleId="e-Docs">
    <w:name w:val="e-Docs"/>
    <w:basedOn w:val="Normal"/>
    <w:link w:val="e-DocsChar"/>
    <w:qFormat/>
    <w:rsid w:val="004D1586"/>
    <w:pPr>
      <w:tabs>
        <w:tab w:val="left" w:pos="720"/>
        <w:tab w:val="left" w:pos="3960"/>
        <w:tab w:val="left" w:pos="6120"/>
        <w:tab w:val="left" w:pos="7380"/>
      </w:tabs>
      <w:spacing w:after="120" w:line="240" w:lineRule="auto"/>
    </w:pPr>
    <w:rPr>
      <w:color w:val="404040"/>
      <w:szCs w:val="24"/>
    </w:rPr>
  </w:style>
  <w:style w:type="character" w:customStyle="1" w:styleId="e-DocsChar">
    <w:name w:val="e-Docs Char"/>
    <w:basedOn w:val="DefaultParagraphFont"/>
    <w:link w:val="e-Docs"/>
    <w:rsid w:val="004D1586"/>
    <w:rPr>
      <w:color w:val="404040"/>
      <w:szCs w:val="24"/>
    </w:rPr>
  </w:style>
  <w:style w:type="paragraph" w:customStyle="1" w:styleId="Fillin">
    <w:name w:val="Fill in"/>
    <w:basedOn w:val="Normal"/>
    <w:link w:val="FillinChar"/>
    <w:autoRedefine/>
    <w:qFormat/>
    <w:rsid w:val="004D1586"/>
    <w:pPr>
      <w:spacing w:after="120" w:line="240" w:lineRule="auto"/>
      <w:ind w:left="360"/>
    </w:pPr>
    <w:rPr>
      <w:rFonts w:ascii="Courier New" w:hAnsi="Courier New" w:cs="Courier New"/>
      <w:color w:val="000000" w:themeColor="text1"/>
    </w:rPr>
  </w:style>
  <w:style w:type="character" w:customStyle="1" w:styleId="FillinChar">
    <w:name w:val="Fill in Char"/>
    <w:basedOn w:val="DefaultParagraphFont"/>
    <w:link w:val="Fillin"/>
    <w:rsid w:val="004D1586"/>
    <w:rPr>
      <w:rFonts w:ascii="Courier New" w:hAnsi="Courier New" w:cs="Courier New"/>
      <w:color w:val="000000" w:themeColor="text1"/>
    </w:rPr>
  </w:style>
  <w:style w:type="paragraph" w:customStyle="1" w:styleId="Fillinunderline">
    <w:name w:val="Fill in underline"/>
    <w:basedOn w:val="e-Docs"/>
    <w:link w:val="FillinunderlineChar"/>
    <w:autoRedefine/>
    <w:qFormat/>
    <w:rsid w:val="00464FC1"/>
    <w:rPr>
      <w:rFonts w:ascii="Courier New" w:hAnsi="Courier New"/>
    </w:rPr>
  </w:style>
  <w:style w:type="character" w:customStyle="1" w:styleId="FillinunderlineChar">
    <w:name w:val="Fill in underline Char"/>
    <w:basedOn w:val="FillinChar"/>
    <w:link w:val="Fillinunderline"/>
    <w:rsid w:val="00464FC1"/>
    <w:rPr>
      <w:rFonts w:ascii="Courier New" w:hAnsi="Courier New" w:cs="Courier New"/>
      <w:color w:val="404040"/>
      <w:szCs w:val="24"/>
    </w:rPr>
  </w:style>
  <w:style w:type="paragraph" w:customStyle="1" w:styleId="Instruction">
    <w:name w:val="Instruction"/>
    <w:basedOn w:val="Normal"/>
    <w:link w:val="InstructionChar"/>
    <w:autoRedefine/>
    <w:qFormat/>
    <w:rsid w:val="00464FC1"/>
    <w:pPr>
      <w:tabs>
        <w:tab w:val="left" w:pos="360"/>
      </w:tabs>
      <w:spacing w:after="0" w:line="240" w:lineRule="auto"/>
      <w:ind w:left="360" w:right="360"/>
    </w:pPr>
    <w:rPr>
      <w:rFonts w:ascii="Calibri" w:eastAsia="Times New Roman" w:hAnsi="Calibri" w:cs="Arial"/>
      <w:i/>
      <w:color w:val="404040" w:themeColor="text1" w:themeTint="BF"/>
      <w:sz w:val="20"/>
    </w:rPr>
  </w:style>
  <w:style w:type="character" w:customStyle="1" w:styleId="InstructionChar">
    <w:name w:val="Instruction Char"/>
    <w:basedOn w:val="DefaultParagraphFont"/>
    <w:link w:val="Instruction"/>
    <w:rsid w:val="00464FC1"/>
    <w:rPr>
      <w:rFonts w:ascii="Calibri" w:eastAsia="Times New Roman" w:hAnsi="Calibri" w:cs="Arial"/>
      <w:i/>
      <w:color w:val="404040" w:themeColor="text1" w:themeTint="BF"/>
      <w:sz w:val="20"/>
    </w:rPr>
  </w:style>
  <w:style w:type="paragraph" w:customStyle="1" w:styleId="sectionhead">
    <w:name w:val="section head"/>
    <w:basedOn w:val="e-Docs"/>
    <w:link w:val="sectionheadChar"/>
    <w:qFormat/>
    <w:rsid w:val="004D1586"/>
    <w:pPr>
      <w:numPr>
        <w:numId w:val="1"/>
      </w:numPr>
      <w:tabs>
        <w:tab w:val="clear" w:pos="720"/>
        <w:tab w:val="clear" w:pos="3960"/>
        <w:tab w:val="clear" w:pos="6120"/>
        <w:tab w:val="clear" w:pos="7380"/>
        <w:tab w:val="left" w:pos="0"/>
        <w:tab w:val="left" w:pos="1260"/>
      </w:tabs>
      <w:jc w:val="both"/>
      <w:outlineLvl w:val="0"/>
    </w:pPr>
    <w:rPr>
      <w:rFonts w:ascii="Calibri" w:hAnsi="Calibri"/>
      <w:b/>
      <w:smallCaps/>
      <w:color w:val="000000"/>
    </w:rPr>
  </w:style>
  <w:style w:type="character" w:customStyle="1" w:styleId="sectionheadChar">
    <w:name w:val="section head Char"/>
    <w:basedOn w:val="e-DocsChar"/>
    <w:link w:val="sectionhead"/>
    <w:rsid w:val="004D1586"/>
    <w:rPr>
      <w:rFonts w:ascii="Calibri" w:hAnsi="Calibri"/>
      <w:b/>
      <w:smallCaps/>
      <w:color w:val="000000"/>
      <w:sz w:val="22"/>
      <w:szCs w:val="24"/>
    </w:rPr>
  </w:style>
  <w:style w:type="paragraph" w:customStyle="1" w:styleId="eDocsHeader1">
    <w:name w:val="eDocs Header 1"/>
    <w:basedOn w:val="Normal"/>
    <w:link w:val="eDocsHeader1Char"/>
    <w:autoRedefine/>
    <w:qFormat/>
    <w:rsid w:val="00D73A3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leader="underscore" w:pos="9429"/>
      </w:tabs>
      <w:spacing w:after="120" w:line="240" w:lineRule="auto"/>
      <w:jc w:val="center"/>
    </w:pPr>
    <w:rPr>
      <w:b/>
      <w:smallCaps/>
      <w:sz w:val="40"/>
      <w:szCs w:val="40"/>
    </w:rPr>
  </w:style>
  <w:style w:type="character" w:customStyle="1" w:styleId="eDocsHeader1Char">
    <w:name w:val="eDocs Header 1 Char"/>
    <w:basedOn w:val="DefaultParagraphFont"/>
    <w:link w:val="eDocsHeader1"/>
    <w:rsid w:val="00D73A39"/>
    <w:rPr>
      <w:rFonts w:asciiTheme="minorHAnsi" w:hAnsiTheme="minorHAnsi"/>
      <w:b/>
      <w:smallCaps/>
      <w:sz w:val="40"/>
      <w:szCs w:val="40"/>
    </w:rPr>
  </w:style>
  <w:style w:type="paragraph" w:customStyle="1" w:styleId="eDocsHeader2">
    <w:name w:val="eDocs Header 2"/>
    <w:basedOn w:val="eDocsHeader1"/>
    <w:link w:val="eDocsHeader2Char"/>
    <w:qFormat/>
    <w:rsid w:val="00D73A39"/>
    <w:rPr>
      <w:sz w:val="22"/>
    </w:rPr>
  </w:style>
  <w:style w:type="character" w:customStyle="1" w:styleId="eDocsHeader2Char">
    <w:name w:val="eDocs Header 2 Char"/>
    <w:basedOn w:val="eDocsHeader1Char"/>
    <w:link w:val="eDocsHeader2"/>
    <w:rsid w:val="00D73A39"/>
    <w:rPr>
      <w:rFonts w:asciiTheme="minorHAnsi" w:hAnsiTheme="minorHAnsi"/>
      <w:b/>
      <w:smallCaps/>
      <w:sz w:val="40"/>
      <w:szCs w:val="40"/>
    </w:rPr>
  </w:style>
  <w:style w:type="paragraph" w:customStyle="1" w:styleId="eDocstable">
    <w:name w:val="eDocs table"/>
    <w:basedOn w:val="eDocsHeader2"/>
    <w:link w:val="eDocstableChar"/>
    <w:autoRedefine/>
    <w:qFormat/>
    <w:rsid w:val="00D73A39"/>
    <w:pPr>
      <w:spacing w:after="0"/>
    </w:pPr>
    <w:rPr>
      <w:b w:val="0"/>
      <w:smallCaps w:val="0"/>
    </w:rPr>
  </w:style>
  <w:style w:type="character" w:customStyle="1" w:styleId="eDocstableChar">
    <w:name w:val="eDocs table Char"/>
    <w:basedOn w:val="eDocsHeader2Char"/>
    <w:link w:val="eDocstable"/>
    <w:rsid w:val="00D73A39"/>
    <w:rPr>
      <w:rFonts w:asciiTheme="minorHAnsi" w:hAnsiTheme="minorHAnsi"/>
      <w:b/>
      <w:smallCaps/>
      <w:sz w:val="40"/>
      <w:szCs w:val="40"/>
    </w:rPr>
  </w:style>
  <w:style w:type="paragraph" w:customStyle="1" w:styleId="eDocs">
    <w:name w:val="eDocs"/>
    <w:basedOn w:val="Normal"/>
    <w:link w:val="eDocsChar"/>
    <w:qFormat/>
    <w:rsid w:val="006367D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leader="underscore" w:pos="9429"/>
      </w:tabs>
      <w:spacing w:after="0" w:line="240" w:lineRule="auto"/>
      <w:jc w:val="both"/>
    </w:pPr>
    <w:rPr>
      <w:rFonts w:ascii="Trebuchet MS" w:eastAsia="Times New Roman" w:hAnsi="Trebuchet MS" w:cs="Times New Roman"/>
      <w:color w:val="595959"/>
      <w:sz w:val="20"/>
      <w:szCs w:val="20"/>
    </w:rPr>
  </w:style>
  <w:style w:type="character" w:customStyle="1" w:styleId="eDocsChar">
    <w:name w:val="eDocs Char"/>
    <w:basedOn w:val="DefaultParagraphFont"/>
    <w:link w:val="eDocs"/>
    <w:rsid w:val="006367D8"/>
    <w:rPr>
      <w:rFonts w:ascii="Trebuchet MS" w:eastAsia="Times New Roman" w:hAnsi="Trebuchet MS" w:cs="Times New Roman"/>
      <w:color w:val="59595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53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927"/>
  </w:style>
  <w:style w:type="paragraph" w:styleId="Footer">
    <w:name w:val="footer"/>
    <w:basedOn w:val="Normal"/>
    <w:link w:val="FooterChar"/>
    <w:uiPriority w:val="99"/>
    <w:unhideWhenUsed/>
    <w:rsid w:val="001D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927"/>
  </w:style>
  <w:style w:type="paragraph" w:styleId="BalloonText">
    <w:name w:val="Balloon Text"/>
    <w:basedOn w:val="Normal"/>
    <w:link w:val="BalloonTextChar"/>
    <w:uiPriority w:val="99"/>
    <w:semiHidden/>
    <w:unhideWhenUsed/>
    <w:rsid w:val="001D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2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959FC"/>
    <w:rPr>
      <w:b/>
      <w:bCs/>
    </w:rPr>
  </w:style>
  <w:style w:type="character" w:customStyle="1" w:styleId="text">
    <w:name w:val="text"/>
    <w:basedOn w:val="DefaultParagraphFont"/>
    <w:rsid w:val="00B94829"/>
  </w:style>
  <w:style w:type="character" w:styleId="FollowedHyperlink">
    <w:name w:val="FollowedHyperlink"/>
    <w:basedOn w:val="DefaultParagraphFont"/>
    <w:uiPriority w:val="99"/>
    <w:semiHidden/>
    <w:unhideWhenUsed/>
    <w:rsid w:val="0050386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F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F4FB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81C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4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rrc.u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ax.or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zebrafish.org/home/guide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otivco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xenopus1.com/" TargetMode="External"/><Relationship Id="rId10" Type="http://schemas.openxmlformats.org/officeDocument/2006/relationships/hyperlink" Target="https://www.criver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aconi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B1796C7A54349A67930A9E98FFA33" ma:contentTypeVersion="12" ma:contentTypeDescription="Create a new document." ma:contentTypeScope="" ma:versionID="f3fd8ec461dbcb04f085ccea857df5a1">
  <xsd:schema xmlns:xsd="http://www.w3.org/2001/XMLSchema" xmlns:xs="http://www.w3.org/2001/XMLSchema" xmlns:p="http://schemas.microsoft.com/office/2006/metadata/properties" xmlns:ns2="aa504cd8-0e2d-49cd-b0df-da45d3cad8b1" xmlns:ns3="39ef0995-f340-485f-a44a-0c60afb7c13e" targetNamespace="http://schemas.microsoft.com/office/2006/metadata/properties" ma:root="true" ma:fieldsID="8e6dd50bd7d1daca72cd853cd1459d7f" ns2:_="" ns3:_="">
    <xsd:import namespace="aa504cd8-0e2d-49cd-b0df-da45d3cad8b1"/>
    <xsd:import namespace="39ef0995-f340-485f-a44a-0c60afb7c1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4cd8-0e2d-49cd-b0df-da45d3cad8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f0995-f340-485f-a44a-0c60afb7c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C3694-7F24-4A60-8DF4-11D0BF4A1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B80F1-71AB-47E0-9852-3DA8ADA77DA8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aa504cd8-0e2d-49cd-b0df-da45d3cad8b1"/>
    <ds:schemaRef ds:uri="http://purl.org/dc/dcmitype/"/>
    <ds:schemaRef ds:uri="39ef0995-f340-485f-a44a-0c60afb7c13e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D781C6-669A-450D-B1A5-15183D31A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04cd8-0e2d-49cd-b0df-da45d3cad8b1"/>
    <ds:schemaRef ds:uri="39ef0995-f340-485f-a44a-0c60afb7c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jotracy</dc:creator>
  <cp:lastModifiedBy>Lucero, Carrie L</cp:lastModifiedBy>
  <cp:revision>13</cp:revision>
  <dcterms:created xsi:type="dcterms:W3CDTF">2023-12-08T18:30:00Z</dcterms:created>
  <dcterms:modified xsi:type="dcterms:W3CDTF">2023-12-11T19:34:00Z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0x01010016FB1796C7A54349A67930A9E98FFA33</vt:lpwstr>
  </property>
</Properties>
</file>