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B7B2" w14:textId="635983C3" w:rsidR="000D54EB" w:rsidRPr="008724CE" w:rsidRDefault="00DC723C" w:rsidP="00BB468F">
      <w:pPr>
        <w:jc w:val="center"/>
        <w:rPr>
          <w:b/>
          <w:bCs/>
          <w:sz w:val="22"/>
          <w:szCs w:val="22"/>
        </w:rPr>
      </w:pPr>
      <w:r w:rsidRPr="008724CE">
        <w:rPr>
          <w:b/>
          <w:bCs/>
          <w:sz w:val="22"/>
          <w:szCs w:val="22"/>
        </w:rPr>
        <w:t xml:space="preserve">Guidelines for </w:t>
      </w:r>
      <w:r w:rsidR="001211EB" w:rsidRPr="008724CE">
        <w:rPr>
          <w:b/>
          <w:bCs/>
          <w:sz w:val="22"/>
          <w:szCs w:val="22"/>
        </w:rPr>
        <w:t xml:space="preserve">Manual </w:t>
      </w:r>
      <w:r w:rsidRPr="008724CE">
        <w:rPr>
          <w:b/>
          <w:bCs/>
          <w:sz w:val="22"/>
          <w:szCs w:val="22"/>
        </w:rPr>
        <w:t xml:space="preserve">Sanitizing </w:t>
      </w:r>
      <w:r w:rsidR="001211EB" w:rsidRPr="008724CE">
        <w:rPr>
          <w:b/>
          <w:bCs/>
          <w:sz w:val="22"/>
          <w:szCs w:val="22"/>
        </w:rPr>
        <w:t xml:space="preserve">of Caging and </w:t>
      </w:r>
      <w:r w:rsidRPr="008724CE">
        <w:rPr>
          <w:b/>
          <w:bCs/>
          <w:sz w:val="22"/>
          <w:szCs w:val="22"/>
        </w:rPr>
        <w:t>Equipment</w:t>
      </w:r>
    </w:p>
    <w:p w14:paraId="7377E26F" w14:textId="5936C298" w:rsidR="00DC723C" w:rsidRPr="008724CE" w:rsidRDefault="00DC723C" w:rsidP="00BB468F">
      <w:pPr>
        <w:rPr>
          <w:sz w:val="22"/>
          <w:szCs w:val="22"/>
        </w:rPr>
      </w:pPr>
    </w:p>
    <w:p w14:paraId="24D42E3E" w14:textId="5AFE54AD" w:rsidR="00DC723C" w:rsidRPr="008724CE" w:rsidRDefault="7906B01B" w:rsidP="00BB468F">
      <w:pPr>
        <w:rPr>
          <w:sz w:val="22"/>
          <w:szCs w:val="22"/>
        </w:rPr>
      </w:pPr>
      <w:r w:rsidRPr="513DB3AB">
        <w:rPr>
          <w:sz w:val="22"/>
          <w:szCs w:val="22"/>
        </w:rPr>
        <w:t xml:space="preserve">Purpose: </w:t>
      </w:r>
      <w:r w:rsidR="00DC723C" w:rsidRPr="008724CE">
        <w:rPr>
          <w:sz w:val="22"/>
          <w:szCs w:val="22"/>
        </w:rPr>
        <w:t xml:space="preserve">To provide better management and control of environmental variables that may affect research integrity we are introducing new guidance for animal researchers which formalize the cleaning process for equipment that </w:t>
      </w:r>
      <w:r w:rsidR="25E71784" w:rsidRPr="513DB3AB">
        <w:rPr>
          <w:sz w:val="22"/>
          <w:szCs w:val="22"/>
        </w:rPr>
        <w:t xml:space="preserve">is used with research animals but </w:t>
      </w:r>
      <w:r w:rsidR="00DC723C" w:rsidRPr="513DB3AB">
        <w:rPr>
          <w:sz w:val="22"/>
          <w:szCs w:val="22"/>
        </w:rPr>
        <w:t xml:space="preserve">that </w:t>
      </w:r>
      <w:r w:rsidR="00DC723C" w:rsidRPr="008724CE">
        <w:rPr>
          <w:sz w:val="22"/>
          <w:szCs w:val="22"/>
        </w:rPr>
        <w:t xml:space="preserve">does not go to cagewash. </w:t>
      </w:r>
    </w:p>
    <w:p w14:paraId="3260432B" w14:textId="639C8CCA" w:rsidR="00DC723C" w:rsidRPr="008724CE" w:rsidRDefault="00DC723C" w:rsidP="00BB468F">
      <w:pPr>
        <w:rPr>
          <w:sz w:val="22"/>
          <w:szCs w:val="22"/>
        </w:rPr>
      </w:pPr>
    </w:p>
    <w:p w14:paraId="536DC32A" w14:textId="16EEFE12" w:rsidR="00DC723C" w:rsidRPr="008724CE" w:rsidRDefault="00DC723C" w:rsidP="000E4F5D">
      <w:pPr>
        <w:shd w:val="clear" w:color="auto" w:fill="FFFFFF"/>
        <w:spacing w:after="158"/>
        <w:rPr>
          <w:rFonts w:eastAsia="Times New Roman" w:cs="Times New Roman"/>
          <w:color w:val="434547"/>
          <w:sz w:val="22"/>
          <w:szCs w:val="22"/>
        </w:rPr>
      </w:pPr>
      <w:r w:rsidRPr="008724CE">
        <w:rPr>
          <w:rFonts w:eastAsia="Times New Roman" w:cs="Times New Roman"/>
          <w:color w:val="434547"/>
          <w:sz w:val="22"/>
          <w:szCs w:val="22"/>
        </w:rPr>
        <w:t>The</w:t>
      </w:r>
      <w:r w:rsidR="001211EB" w:rsidRPr="008724CE">
        <w:rPr>
          <w:rFonts w:eastAsia="Times New Roman" w:cs="Times New Roman"/>
          <w:color w:val="434547"/>
          <w:sz w:val="22"/>
          <w:szCs w:val="22"/>
        </w:rPr>
        <w:t>se Guidelines</w:t>
      </w:r>
      <w:r w:rsidR="001211EB" w:rsidRPr="008724CE">
        <w:rPr>
          <w:rFonts w:eastAsia="Times New Roman" w:cs="Times New Roman"/>
          <w:b/>
          <w:bCs/>
          <w:i/>
          <w:iCs/>
          <w:color w:val="434547"/>
          <w:sz w:val="22"/>
          <w:szCs w:val="22"/>
        </w:rPr>
        <w:t xml:space="preserve"> </w:t>
      </w:r>
      <w:r w:rsidRPr="008724CE">
        <w:rPr>
          <w:rFonts w:eastAsia="Times New Roman" w:cs="Times New Roman"/>
          <w:color w:val="434547"/>
          <w:sz w:val="22"/>
          <w:szCs w:val="22"/>
        </w:rPr>
        <w:t xml:space="preserve">outline procedures for </w:t>
      </w:r>
      <w:r w:rsidR="000A2D2B" w:rsidRPr="008724CE">
        <w:rPr>
          <w:rFonts w:eastAsia="Times New Roman" w:cs="Times New Roman"/>
          <w:color w:val="434547"/>
          <w:sz w:val="22"/>
          <w:szCs w:val="22"/>
        </w:rPr>
        <w:t xml:space="preserve">manual sanitization of </w:t>
      </w:r>
      <w:r w:rsidRPr="008724CE">
        <w:rPr>
          <w:rFonts w:eastAsia="Times New Roman" w:cs="Times New Roman"/>
          <w:color w:val="434547"/>
          <w:sz w:val="22"/>
          <w:szCs w:val="22"/>
        </w:rPr>
        <w:t xml:space="preserve">caging and equipment that </w:t>
      </w:r>
      <w:r w:rsidR="001B1F3A" w:rsidRPr="008724CE">
        <w:rPr>
          <w:rFonts w:eastAsia="Times New Roman" w:cs="Times New Roman"/>
          <w:color w:val="434547"/>
          <w:sz w:val="22"/>
          <w:szCs w:val="22"/>
        </w:rPr>
        <w:t xml:space="preserve">may </w:t>
      </w:r>
      <w:r w:rsidRPr="008724CE">
        <w:rPr>
          <w:rFonts w:eastAsia="Times New Roman" w:cs="Times New Roman"/>
          <w:color w:val="434547"/>
          <w:sz w:val="22"/>
          <w:szCs w:val="22"/>
        </w:rPr>
        <w:t>come into direct contact with a live animal.</w:t>
      </w:r>
      <w:r w:rsidR="005477D7" w:rsidRPr="008724CE">
        <w:rPr>
          <w:b/>
          <w:bCs/>
          <w:noProof/>
          <w:sz w:val="22"/>
          <w:szCs w:val="22"/>
        </w:rPr>
        <w:t xml:space="preserve"> </w:t>
      </w:r>
      <w:r w:rsidRPr="008724CE">
        <w:rPr>
          <w:rFonts w:eastAsia="Times New Roman" w:cs="Times New Roman"/>
          <w:color w:val="434547"/>
          <w:sz w:val="22"/>
          <w:szCs w:val="22"/>
        </w:rPr>
        <w:t xml:space="preserve">Examples of specific equipment for which these guidelines </w:t>
      </w:r>
      <w:r w:rsidR="00486D77" w:rsidRPr="008724CE">
        <w:rPr>
          <w:rFonts w:eastAsia="Times New Roman" w:cs="Times New Roman"/>
          <w:color w:val="434547"/>
          <w:sz w:val="22"/>
          <w:szCs w:val="22"/>
        </w:rPr>
        <w:t xml:space="preserve">may apply </w:t>
      </w:r>
      <w:r w:rsidRPr="008724CE">
        <w:rPr>
          <w:rFonts w:eastAsia="Times New Roman" w:cs="Times New Roman"/>
          <w:color w:val="434547"/>
          <w:sz w:val="22"/>
          <w:szCs w:val="22"/>
        </w:rPr>
        <w:t>but are not limited to:</w:t>
      </w:r>
    </w:p>
    <w:p w14:paraId="34E4F701" w14:textId="6995B18F" w:rsidR="00DC723C" w:rsidRPr="008724CE" w:rsidRDefault="00DC723C" w:rsidP="513DB3AB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>Behavioral apparatus(es)</w:t>
      </w:r>
    </w:p>
    <w:p w14:paraId="4EE4A58C" w14:textId="7A14E82F" w:rsidR="00DC723C" w:rsidRPr="008724CE" w:rsidRDefault="00DC723C" w:rsidP="513DB3AB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 xml:space="preserve">Anesthetic </w:t>
      </w:r>
      <w:r w:rsidR="00486D77" w:rsidRPr="008724CE">
        <w:rPr>
          <w:rFonts w:asciiTheme="minorHAnsi" w:hAnsiTheme="minorHAnsi"/>
          <w:color w:val="434547"/>
          <w:sz w:val="22"/>
          <w:szCs w:val="22"/>
        </w:rPr>
        <w:t>equipment/chambers</w:t>
      </w:r>
      <w:r w:rsidR="5D1B0C69" w:rsidRPr="513DB3AB">
        <w:rPr>
          <w:rFonts w:asciiTheme="minorHAnsi" w:hAnsiTheme="minorHAnsi"/>
          <w:color w:val="434547"/>
          <w:sz w:val="22"/>
          <w:szCs w:val="22"/>
        </w:rPr>
        <w:t>, surgery tables, ventilators, etc.</w:t>
      </w:r>
    </w:p>
    <w:p w14:paraId="44605742" w14:textId="101CC648" w:rsidR="00486D77" w:rsidRPr="008724CE" w:rsidRDefault="00486D77" w:rsidP="00E71982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>Laboratory equipment/apparatus(es)</w:t>
      </w:r>
    </w:p>
    <w:p w14:paraId="29DE197C" w14:textId="67B98400" w:rsidR="000A2D2B" w:rsidRPr="008724CE" w:rsidRDefault="00486D77" w:rsidP="00E71982">
      <w:pPr>
        <w:pStyle w:val="ListParagraph"/>
        <w:numPr>
          <w:ilvl w:val="0"/>
          <w:numId w:val="18"/>
        </w:numPr>
        <w:shd w:val="clear" w:color="auto" w:fill="FFFFFF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>Post-mortem equipment/tools</w:t>
      </w:r>
      <w:r w:rsidR="000F3D3B" w:rsidRPr="008724CE">
        <w:rPr>
          <w:rFonts w:asciiTheme="minorHAnsi" w:hAnsiTheme="minorHAnsi"/>
          <w:color w:val="434547"/>
          <w:sz w:val="22"/>
          <w:szCs w:val="22"/>
        </w:rPr>
        <w:t>, which must be cleaned but do not require sterilization.</w:t>
      </w:r>
      <w:r w:rsidR="008F3101" w:rsidRPr="008724CE">
        <w:rPr>
          <w:rFonts w:asciiTheme="minorHAnsi" w:hAnsiTheme="minorHAnsi"/>
          <w:b/>
          <w:bCs/>
          <w:noProof/>
          <w:sz w:val="22"/>
          <w:szCs w:val="22"/>
        </w:rPr>
        <w:t xml:space="preserve"> </w:t>
      </w:r>
    </w:p>
    <w:p w14:paraId="0F16E77C" w14:textId="77777777" w:rsidR="000E4F5D" w:rsidRPr="008724CE" w:rsidRDefault="000E4F5D" w:rsidP="00E71982">
      <w:pPr>
        <w:shd w:val="clear" w:color="auto" w:fill="FFFFFF"/>
        <w:spacing w:after="60"/>
        <w:rPr>
          <w:rFonts w:eastAsia="Times New Roman" w:cs="Times New Roman"/>
          <w:b/>
          <w:bCs/>
          <w:color w:val="434547"/>
          <w:sz w:val="22"/>
          <w:szCs w:val="22"/>
        </w:rPr>
      </w:pPr>
    </w:p>
    <w:p w14:paraId="159AF905" w14:textId="7C20BD9B" w:rsidR="00DC723C" w:rsidRPr="008724CE" w:rsidRDefault="00DC723C" w:rsidP="00BB468F">
      <w:pPr>
        <w:shd w:val="clear" w:color="auto" w:fill="FFFFFF"/>
        <w:spacing w:after="60"/>
        <w:rPr>
          <w:rFonts w:eastAsia="Times New Roman" w:cs="Times New Roman"/>
          <w:color w:val="434547"/>
          <w:sz w:val="22"/>
          <w:szCs w:val="22"/>
        </w:rPr>
      </w:pPr>
      <w:r w:rsidRPr="008724CE">
        <w:rPr>
          <w:rFonts w:eastAsia="Times New Roman" w:cs="Times New Roman"/>
          <w:color w:val="434547"/>
          <w:sz w:val="22"/>
          <w:szCs w:val="22"/>
        </w:rPr>
        <w:t>Equipment sanitization and cleaning is described as:</w:t>
      </w:r>
    </w:p>
    <w:p w14:paraId="754FEE82" w14:textId="7DC6041B" w:rsidR="00DC723C" w:rsidRPr="008724CE" w:rsidRDefault="00DC723C" w:rsidP="513DB3AB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 xml:space="preserve">Minimizing the soiling of equipment when animals are present </w:t>
      </w:r>
      <w:r w:rsidR="7203D14C" w:rsidRPr="513DB3AB">
        <w:rPr>
          <w:rFonts w:asciiTheme="minorHAnsi" w:hAnsiTheme="minorHAnsi"/>
          <w:color w:val="434547"/>
          <w:sz w:val="22"/>
          <w:szCs w:val="22"/>
        </w:rPr>
        <w:t xml:space="preserve">in test chambers or study cages </w:t>
      </w:r>
      <w:r w:rsidRPr="008724CE">
        <w:rPr>
          <w:rFonts w:asciiTheme="minorHAnsi" w:hAnsiTheme="minorHAnsi"/>
          <w:color w:val="434547"/>
          <w:sz w:val="22"/>
          <w:szCs w:val="22"/>
        </w:rPr>
        <w:t>by changing materials (e.g., paper towel or corncob bedding) between animals</w:t>
      </w:r>
    </w:p>
    <w:p w14:paraId="167DEC30" w14:textId="6002C3EC" w:rsidR="00DC723C" w:rsidRPr="008724CE" w:rsidRDefault="00DC723C" w:rsidP="513DB3AB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60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 xml:space="preserve">Removing gross debris </w:t>
      </w:r>
      <w:r w:rsidR="2A42201A" w:rsidRPr="513DB3AB">
        <w:rPr>
          <w:rFonts w:asciiTheme="minorHAnsi" w:hAnsiTheme="minorHAnsi"/>
          <w:color w:val="434547"/>
          <w:sz w:val="22"/>
          <w:szCs w:val="22"/>
        </w:rPr>
        <w:t xml:space="preserve">(feces or urine) </w:t>
      </w:r>
      <w:r w:rsidRPr="008724CE">
        <w:rPr>
          <w:rFonts w:asciiTheme="minorHAnsi" w:hAnsiTheme="minorHAnsi"/>
          <w:color w:val="434547"/>
          <w:sz w:val="22"/>
          <w:szCs w:val="22"/>
        </w:rPr>
        <w:t>between animals</w:t>
      </w:r>
    </w:p>
    <w:p w14:paraId="77DAA3C2" w14:textId="77777777" w:rsidR="00DC723C" w:rsidRPr="008724CE" w:rsidRDefault="00DC723C" w:rsidP="00E71982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60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>Sanitizing caging and/or equipment between experiments</w:t>
      </w:r>
    </w:p>
    <w:p w14:paraId="39226D25" w14:textId="6418836B" w:rsidR="00E85671" w:rsidRDefault="00DC723C" w:rsidP="5526755F">
      <w:pPr>
        <w:pStyle w:val="ListParagraph"/>
        <w:numPr>
          <w:ilvl w:val="0"/>
          <w:numId w:val="19"/>
        </w:numPr>
        <w:shd w:val="clear" w:color="auto" w:fill="FFFFFF" w:themeFill="background1"/>
        <w:spacing w:before="100" w:beforeAutospacing="1" w:after="60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>Use of appropriate, non-expired sanitization chemicals, chemical solutions, and/or sanitization wipes </w:t>
      </w:r>
    </w:p>
    <w:p w14:paraId="33CC7683" w14:textId="6A660530" w:rsidR="5526755F" w:rsidRDefault="5526755F" w:rsidP="5526755F">
      <w:pPr>
        <w:shd w:val="clear" w:color="auto" w:fill="FFFFFF" w:themeFill="background1"/>
        <w:spacing w:beforeAutospacing="1" w:after="60"/>
        <w:rPr>
          <w:color w:val="434547"/>
          <w:sz w:val="22"/>
          <w:szCs w:val="22"/>
        </w:rPr>
      </w:pPr>
    </w:p>
    <w:p w14:paraId="5C1D955D" w14:textId="07DD4D48" w:rsidR="00824A2C" w:rsidRPr="000A086E" w:rsidRDefault="006E727C" w:rsidP="006E727C">
      <w:pPr>
        <w:shd w:val="clear" w:color="auto" w:fill="FFFFFF"/>
        <w:spacing w:before="100" w:beforeAutospacing="1" w:after="60"/>
        <w:rPr>
          <w:color w:val="434547"/>
          <w:sz w:val="22"/>
          <w:szCs w:val="22"/>
        </w:rPr>
      </w:pPr>
      <w:r w:rsidRPr="000A086E">
        <w:rPr>
          <w:color w:val="434547"/>
          <w:sz w:val="22"/>
          <w:szCs w:val="22"/>
        </w:rPr>
        <w:t xml:space="preserve">Initial Base-line Assessments with </w:t>
      </w:r>
      <w:r w:rsidR="007457B6" w:rsidRPr="000A086E">
        <w:rPr>
          <w:color w:val="434547"/>
          <w:sz w:val="22"/>
          <w:szCs w:val="22"/>
        </w:rPr>
        <w:t xml:space="preserve">Individual </w:t>
      </w:r>
      <w:r w:rsidRPr="000A086E">
        <w:rPr>
          <w:color w:val="434547"/>
          <w:sz w:val="22"/>
          <w:szCs w:val="22"/>
        </w:rPr>
        <w:t>Labs</w:t>
      </w:r>
    </w:p>
    <w:p w14:paraId="61676FE8" w14:textId="17BE76F7" w:rsidR="006E727C" w:rsidRPr="000A086E" w:rsidRDefault="008F397F" w:rsidP="513DB3AB">
      <w:pPr>
        <w:pStyle w:val="ListParagraph"/>
        <w:numPr>
          <w:ilvl w:val="0"/>
          <w:numId w:val="23"/>
        </w:numPr>
        <w:shd w:val="clear" w:color="auto" w:fill="FFFFFF" w:themeFill="background1"/>
        <w:spacing w:before="100" w:beforeAutospacing="1"/>
        <w:rPr>
          <w:rFonts w:asciiTheme="minorHAnsi" w:hAnsiTheme="minorHAnsi"/>
          <w:color w:val="434547"/>
          <w:sz w:val="22"/>
          <w:szCs w:val="22"/>
        </w:rPr>
      </w:pPr>
      <w:r w:rsidRPr="000A086E">
        <w:rPr>
          <w:rFonts w:asciiTheme="minorHAnsi" w:hAnsiTheme="minorHAnsi"/>
          <w:color w:val="434547"/>
          <w:sz w:val="22"/>
          <w:szCs w:val="22"/>
        </w:rPr>
        <w:t xml:space="preserve">Labs with behavioral, surgical, or procedural spaces </w:t>
      </w:r>
      <w:r w:rsidR="00824A2C" w:rsidRPr="000A086E">
        <w:rPr>
          <w:rFonts w:asciiTheme="minorHAnsi" w:hAnsiTheme="minorHAnsi"/>
          <w:color w:val="434547"/>
          <w:sz w:val="22"/>
          <w:szCs w:val="22"/>
        </w:rPr>
        <w:t xml:space="preserve">for </w:t>
      </w:r>
      <w:r w:rsidR="001013CE" w:rsidRPr="000A086E">
        <w:rPr>
          <w:rFonts w:asciiTheme="minorHAnsi" w:hAnsiTheme="minorHAnsi"/>
          <w:color w:val="434547"/>
          <w:sz w:val="22"/>
          <w:szCs w:val="22"/>
        </w:rPr>
        <w:t xml:space="preserve">which </w:t>
      </w:r>
      <w:r w:rsidR="00824A2C" w:rsidRPr="000A086E">
        <w:rPr>
          <w:rFonts w:asciiTheme="minorHAnsi" w:hAnsiTheme="minorHAnsi"/>
          <w:color w:val="434547"/>
          <w:sz w:val="22"/>
          <w:szCs w:val="22"/>
        </w:rPr>
        <w:t>the new g</w:t>
      </w:r>
      <w:r w:rsidR="001013CE" w:rsidRPr="000A086E">
        <w:rPr>
          <w:rFonts w:asciiTheme="minorHAnsi" w:hAnsiTheme="minorHAnsi"/>
          <w:color w:val="434547"/>
          <w:sz w:val="22"/>
          <w:szCs w:val="22"/>
        </w:rPr>
        <w:t>uidelines may apply will receive an email</w:t>
      </w:r>
      <w:r w:rsidR="00824A2C" w:rsidRPr="000A086E">
        <w:rPr>
          <w:rFonts w:asciiTheme="minorHAnsi" w:hAnsiTheme="minorHAnsi"/>
          <w:color w:val="434547"/>
          <w:sz w:val="22"/>
          <w:szCs w:val="22"/>
        </w:rPr>
        <w:t xml:space="preserve"> invitation</w:t>
      </w:r>
      <w:r w:rsidR="001013CE" w:rsidRPr="000A086E">
        <w:rPr>
          <w:rFonts w:asciiTheme="minorHAnsi" w:hAnsiTheme="minorHAnsi"/>
          <w:color w:val="434547"/>
          <w:sz w:val="22"/>
          <w:szCs w:val="22"/>
        </w:rPr>
        <w:t xml:space="preserve"> </w:t>
      </w:r>
      <w:r w:rsidR="006B79C2" w:rsidRPr="000A086E">
        <w:rPr>
          <w:rFonts w:asciiTheme="minorHAnsi" w:hAnsiTheme="minorHAnsi"/>
          <w:color w:val="434547"/>
          <w:sz w:val="22"/>
          <w:szCs w:val="22"/>
        </w:rPr>
        <w:t xml:space="preserve">from </w:t>
      </w:r>
      <w:r w:rsidR="169CAFB5" w:rsidRPr="5526755F">
        <w:rPr>
          <w:rFonts w:asciiTheme="minorHAnsi" w:hAnsiTheme="minorHAnsi"/>
          <w:color w:val="434547"/>
          <w:sz w:val="22"/>
          <w:szCs w:val="22"/>
        </w:rPr>
        <w:t>LAR to review previous results and</w:t>
      </w:r>
      <w:r w:rsidR="006B79C2" w:rsidRPr="000A086E">
        <w:rPr>
          <w:rFonts w:asciiTheme="minorHAnsi" w:hAnsiTheme="minorHAnsi"/>
          <w:color w:val="434547"/>
          <w:sz w:val="22"/>
          <w:szCs w:val="22"/>
        </w:rPr>
        <w:t xml:space="preserve"> </w:t>
      </w:r>
      <w:r w:rsidR="001013CE" w:rsidRPr="000A086E">
        <w:rPr>
          <w:rFonts w:asciiTheme="minorHAnsi" w:hAnsiTheme="minorHAnsi"/>
          <w:color w:val="434547"/>
          <w:sz w:val="22"/>
          <w:szCs w:val="22"/>
        </w:rPr>
        <w:t xml:space="preserve">to discuss and coordinate initial base-line assessment and testing. </w:t>
      </w:r>
    </w:p>
    <w:p w14:paraId="2FFD841E" w14:textId="59ADB8BC" w:rsidR="6F4D9BAF" w:rsidRDefault="6F4D9BAF" w:rsidP="513DB3AB">
      <w:pPr>
        <w:pStyle w:val="ListParagraph"/>
        <w:numPr>
          <w:ilvl w:val="0"/>
          <w:numId w:val="23"/>
        </w:numPr>
        <w:shd w:val="clear" w:color="auto" w:fill="FFFFFF" w:themeFill="background1"/>
        <w:spacing w:beforeAutospacing="1"/>
        <w:rPr>
          <w:rFonts w:asciiTheme="minorHAnsi" w:hAnsiTheme="minorHAnsi"/>
          <w:color w:val="434547"/>
          <w:sz w:val="22"/>
          <w:szCs w:val="22"/>
        </w:rPr>
      </w:pPr>
      <w:r w:rsidRPr="513DB3AB">
        <w:rPr>
          <w:rFonts w:asciiTheme="minorHAnsi" w:hAnsiTheme="minorHAnsi"/>
          <w:color w:val="434547"/>
          <w:sz w:val="22"/>
          <w:szCs w:val="22"/>
        </w:rPr>
        <w:t xml:space="preserve">Equipment that </w:t>
      </w:r>
      <w:proofErr w:type="gramStart"/>
      <w:r w:rsidRPr="513DB3AB">
        <w:rPr>
          <w:rFonts w:asciiTheme="minorHAnsi" w:hAnsiTheme="minorHAnsi"/>
          <w:color w:val="434547"/>
          <w:sz w:val="22"/>
          <w:szCs w:val="22"/>
        </w:rPr>
        <w:t>comes in contact with</w:t>
      </w:r>
      <w:proofErr w:type="gramEnd"/>
      <w:r w:rsidRPr="513DB3AB">
        <w:rPr>
          <w:rFonts w:asciiTheme="minorHAnsi" w:hAnsiTheme="minorHAnsi"/>
          <w:color w:val="434547"/>
          <w:sz w:val="22"/>
          <w:szCs w:val="22"/>
        </w:rPr>
        <w:t xml:space="preserve"> animals must be cleaned with an “all-purpose” cleaner to </w:t>
      </w:r>
      <w:proofErr w:type="gramStart"/>
      <w:r w:rsidRPr="513DB3AB">
        <w:rPr>
          <w:rFonts w:asciiTheme="minorHAnsi" w:hAnsiTheme="minorHAnsi"/>
          <w:color w:val="434547"/>
          <w:sz w:val="22"/>
          <w:szCs w:val="22"/>
        </w:rPr>
        <w:t>removed</w:t>
      </w:r>
      <w:proofErr w:type="gramEnd"/>
      <w:r w:rsidRPr="513DB3AB">
        <w:rPr>
          <w:rFonts w:asciiTheme="minorHAnsi" w:hAnsiTheme="minorHAnsi"/>
          <w:color w:val="434547"/>
          <w:sz w:val="22"/>
          <w:szCs w:val="22"/>
        </w:rPr>
        <w:t xml:space="preserve"> superficial dirt and debris, then disinfected with </w:t>
      </w:r>
      <w:r w:rsidR="696B376D" w:rsidRPr="513DB3AB">
        <w:rPr>
          <w:rFonts w:asciiTheme="minorHAnsi" w:hAnsiTheme="minorHAnsi"/>
          <w:color w:val="434547"/>
          <w:sz w:val="22"/>
          <w:szCs w:val="22"/>
        </w:rPr>
        <w:t>Rescue.</w:t>
      </w:r>
    </w:p>
    <w:p w14:paraId="78AAD60E" w14:textId="1AD98DA3" w:rsidR="5526755F" w:rsidRDefault="5526755F" w:rsidP="5526755F">
      <w:pPr>
        <w:shd w:val="clear" w:color="auto" w:fill="FFFFFF" w:themeFill="background1"/>
        <w:spacing w:beforeAutospacing="1"/>
        <w:rPr>
          <w:color w:val="434547"/>
          <w:sz w:val="22"/>
          <w:szCs w:val="22"/>
        </w:rPr>
      </w:pPr>
    </w:p>
    <w:p w14:paraId="55E1D3A5" w14:textId="3B33B9C2" w:rsidR="00E85671" w:rsidRPr="00F35090" w:rsidRDefault="00E85671" w:rsidP="00F35090">
      <w:pPr>
        <w:shd w:val="clear" w:color="auto" w:fill="FFFFFF"/>
        <w:spacing w:before="100" w:beforeAutospacing="1" w:after="60"/>
        <w:rPr>
          <w:color w:val="434547"/>
          <w:sz w:val="22"/>
          <w:szCs w:val="22"/>
        </w:rPr>
      </w:pPr>
      <w:r w:rsidRPr="00F35090">
        <w:rPr>
          <w:color w:val="434547"/>
          <w:sz w:val="22"/>
          <w:szCs w:val="22"/>
        </w:rPr>
        <w:t xml:space="preserve">Validation </w:t>
      </w:r>
      <w:r w:rsidR="00F35090" w:rsidRPr="00F35090">
        <w:rPr>
          <w:color w:val="434547"/>
          <w:sz w:val="22"/>
          <w:szCs w:val="22"/>
        </w:rPr>
        <w:t>of Sanitation and Maintenance Measure</w:t>
      </w:r>
    </w:p>
    <w:p w14:paraId="212364A6" w14:textId="577D03A8" w:rsidR="007A5C49" w:rsidRPr="008724CE" w:rsidRDefault="007A5C49" w:rsidP="00F35090">
      <w:pPr>
        <w:pStyle w:val="ListParagraph"/>
        <w:numPr>
          <w:ilvl w:val="0"/>
          <w:numId w:val="22"/>
        </w:numPr>
        <w:shd w:val="clear" w:color="auto" w:fill="FFFFFF"/>
        <w:spacing w:after="158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>Caging and equipment must adhere to outlined minimum standard Adenosine Triphosphate (ATP) levels once sanitized. </w:t>
      </w:r>
    </w:p>
    <w:p w14:paraId="24D445D2" w14:textId="6C7EFC4D" w:rsidR="007A5C49" w:rsidRPr="006E727C" w:rsidRDefault="00E71982" w:rsidP="513DB3AB">
      <w:pPr>
        <w:pStyle w:val="ListParagraph"/>
        <w:numPr>
          <w:ilvl w:val="0"/>
          <w:numId w:val="22"/>
        </w:numPr>
        <w:shd w:val="clear" w:color="auto" w:fill="FFFFFF" w:themeFill="background1"/>
        <w:spacing w:after="158"/>
        <w:rPr>
          <w:rFonts w:asciiTheme="minorHAnsi" w:hAnsiTheme="minorHAnsi"/>
          <w:color w:val="434547"/>
          <w:sz w:val="22"/>
          <w:szCs w:val="22"/>
        </w:rPr>
      </w:pPr>
      <w:r w:rsidRPr="008724CE">
        <w:rPr>
          <w:rFonts w:asciiTheme="minorHAnsi" w:hAnsiTheme="minorHAnsi"/>
          <w:color w:val="434547"/>
          <w:sz w:val="22"/>
          <w:szCs w:val="22"/>
        </w:rPr>
        <w:t>Annual maintenance t</w:t>
      </w:r>
      <w:r w:rsidR="007E021E" w:rsidRPr="008724CE">
        <w:rPr>
          <w:rFonts w:asciiTheme="minorHAnsi" w:hAnsiTheme="minorHAnsi"/>
          <w:color w:val="434547"/>
          <w:sz w:val="22"/>
          <w:szCs w:val="22"/>
        </w:rPr>
        <w:t xml:space="preserve">esting will be coordinated with labs after program </w:t>
      </w:r>
      <w:r w:rsidRPr="008724CE">
        <w:rPr>
          <w:rFonts w:asciiTheme="minorHAnsi" w:hAnsiTheme="minorHAnsi"/>
          <w:color w:val="434547"/>
          <w:sz w:val="22"/>
          <w:szCs w:val="22"/>
        </w:rPr>
        <w:t>is implemented.</w:t>
      </w:r>
    </w:p>
    <w:p w14:paraId="6CB74F09" w14:textId="3983D12F" w:rsidR="37B3B7B2" w:rsidRDefault="37B3B7B2" w:rsidP="513DB3AB">
      <w:pPr>
        <w:pStyle w:val="ListParagraph"/>
        <w:numPr>
          <w:ilvl w:val="0"/>
          <w:numId w:val="22"/>
        </w:numPr>
        <w:shd w:val="clear" w:color="auto" w:fill="FFFFFF" w:themeFill="background1"/>
        <w:spacing w:after="158"/>
        <w:rPr>
          <w:rFonts w:asciiTheme="minorHAnsi" w:hAnsiTheme="minorHAnsi"/>
          <w:color w:val="434547"/>
          <w:sz w:val="22"/>
          <w:szCs w:val="22"/>
        </w:rPr>
      </w:pPr>
      <w:r w:rsidRPr="513DB3AB">
        <w:rPr>
          <w:rFonts w:asciiTheme="minorHAnsi" w:hAnsiTheme="minorHAnsi"/>
          <w:color w:val="434547"/>
          <w:sz w:val="22"/>
          <w:szCs w:val="22"/>
        </w:rPr>
        <w:t>Lab equipment will be tested</w:t>
      </w:r>
      <w:r w:rsidR="003C142C">
        <w:rPr>
          <w:rFonts w:asciiTheme="minorHAnsi" w:hAnsiTheme="minorHAnsi"/>
          <w:color w:val="434547"/>
          <w:sz w:val="22"/>
          <w:szCs w:val="22"/>
        </w:rPr>
        <w:t xml:space="preserve"> annually to verify adherence to cleaning regimens. </w:t>
      </w:r>
    </w:p>
    <w:p w14:paraId="54679184" w14:textId="3AF26BE0" w:rsidR="5526755F" w:rsidRDefault="5526755F" w:rsidP="5526755F">
      <w:pPr>
        <w:shd w:val="clear" w:color="auto" w:fill="FFFFFF" w:themeFill="background1"/>
        <w:spacing w:after="158"/>
        <w:rPr>
          <w:color w:val="434547"/>
          <w:sz w:val="22"/>
          <w:szCs w:val="22"/>
        </w:rPr>
      </w:pPr>
    </w:p>
    <w:p w14:paraId="6122BC55" w14:textId="7FAF6DA9" w:rsidR="007A5C49" w:rsidRDefault="007A5C49" w:rsidP="00F35090">
      <w:pPr>
        <w:shd w:val="clear" w:color="auto" w:fill="FFFFFF"/>
        <w:rPr>
          <w:rFonts w:eastAsia="Times New Roman" w:cs="Times New Roman"/>
          <w:color w:val="434547"/>
          <w:sz w:val="22"/>
          <w:szCs w:val="22"/>
        </w:rPr>
      </w:pPr>
      <w:r w:rsidRPr="008724CE">
        <w:rPr>
          <w:rFonts w:eastAsia="Times New Roman" w:cs="Times New Roman"/>
          <w:color w:val="434547"/>
          <w:sz w:val="22"/>
          <w:szCs w:val="22"/>
        </w:rPr>
        <w:t>If you have immediate questions or concerns about these new guidelines</w:t>
      </w:r>
      <w:r w:rsidR="00FB7031" w:rsidRPr="008724CE">
        <w:rPr>
          <w:rFonts w:eastAsia="Times New Roman" w:cs="Times New Roman"/>
          <w:color w:val="434547"/>
          <w:sz w:val="22"/>
          <w:szCs w:val="22"/>
        </w:rPr>
        <w:t xml:space="preserve"> </w:t>
      </w:r>
      <w:r w:rsidRPr="008724CE">
        <w:rPr>
          <w:rFonts w:eastAsia="Times New Roman" w:cs="Times New Roman"/>
          <w:color w:val="434547"/>
          <w:sz w:val="22"/>
          <w:szCs w:val="22"/>
        </w:rPr>
        <w:t xml:space="preserve">or caging and equipment sanitization and testing, please reach out to Dr. Rogers by email at </w:t>
      </w:r>
      <w:hyperlink r:id="rId8" w:history="1">
        <w:r w:rsidRPr="008724CE">
          <w:rPr>
            <w:rStyle w:val="Hyperlink"/>
            <w:rFonts w:eastAsia="Times New Roman" w:cs="Times New Roman"/>
            <w:sz w:val="22"/>
            <w:szCs w:val="22"/>
          </w:rPr>
          <w:t>rogerskar@iu.edu</w:t>
        </w:r>
      </w:hyperlink>
      <w:r w:rsidRPr="008724CE">
        <w:rPr>
          <w:rFonts w:eastAsia="Times New Roman" w:cs="Times New Roman"/>
          <w:color w:val="434547"/>
          <w:sz w:val="22"/>
          <w:szCs w:val="22"/>
        </w:rPr>
        <w:t xml:space="preserve">. You may also request an in-person consultation/lab visit by emailing the Lab Animal Resources Department at </w:t>
      </w:r>
      <w:hyperlink r:id="rId9" w:history="1">
        <w:r w:rsidRPr="008724CE">
          <w:rPr>
            <w:rStyle w:val="Hyperlink"/>
            <w:rFonts w:eastAsia="Times New Roman" w:cs="Times New Roman"/>
            <w:sz w:val="22"/>
            <w:szCs w:val="22"/>
          </w:rPr>
          <w:t>LAR@indiana.edu</w:t>
        </w:r>
      </w:hyperlink>
      <w:r w:rsidRPr="008724CE">
        <w:rPr>
          <w:rFonts w:eastAsia="Times New Roman" w:cs="Times New Roman"/>
          <w:color w:val="434547"/>
          <w:sz w:val="22"/>
          <w:szCs w:val="22"/>
        </w:rPr>
        <w:t xml:space="preserve"> .</w:t>
      </w:r>
    </w:p>
    <w:p w14:paraId="080EE9FA" w14:textId="62BCC0D5" w:rsidR="00F35090" w:rsidRDefault="00F35090" w:rsidP="00F35090">
      <w:pPr>
        <w:shd w:val="clear" w:color="auto" w:fill="FFFFFF"/>
        <w:rPr>
          <w:rFonts w:eastAsia="Times New Roman" w:cs="Times New Roman"/>
          <w:color w:val="434547"/>
          <w:sz w:val="22"/>
          <w:szCs w:val="22"/>
        </w:rPr>
      </w:pPr>
    </w:p>
    <w:p w14:paraId="7E3E8EA8" w14:textId="40F3B6B9" w:rsidR="00407954" w:rsidRDefault="00407954" w:rsidP="00F35090">
      <w:pPr>
        <w:shd w:val="clear" w:color="auto" w:fill="FFFFFF"/>
        <w:rPr>
          <w:rFonts w:eastAsia="Times New Roman" w:cs="Times New Roman"/>
          <w:color w:val="434547"/>
          <w:sz w:val="22"/>
          <w:szCs w:val="22"/>
        </w:rPr>
      </w:pPr>
    </w:p>
    <w:p w14:paraId="60B59C11" w14:textId="03D1B5BD" w:rsidR="00407954" w:rsidRDefault="00DB3B62" w:rsidP="00DB3B62">
      <w:pPr>
        <w:shd w:val="clear" w:color="auto" w:fill="FFFFFF"/>
        <w:jc w:val="center"/>
        <w:rPr>
          <w:rFonts w:eastAsia="Times New Roman" w:cs="Times New Roman"/>
          <w:color w:val="434547"/>
          <w:sz w:val="22"/>
          <w:szCs w:val="22"/>
        </w:rPr>
      </w:pPr>
      <w:r w:rsidRPr="000E4F5D">
        <w:rPr>
          <w:b/>
          <w:bCs/>
          <w:noProof/>
          <w:sz w:val="20"/>
          <w:szCs w:val="20"/>
        </w:rPr>
        <w:drawing>
          <wp:inline distT="0" distB="0" distL="0" distR="0" wp14:anchorId="1F35D3BA" wp14:editId="243D2CFF">
            <wp:extent cx="1120140" cy="863967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13" cy="93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299EA" w14:textId="0D775810" w:rsidR="00407954" w:rsidRDefault="00407954" w:rsidP="00F35090">
      <w:pPr>
        <w:shd w:val="clear" w:color="auto" w:fill="FFFFFF"/>
        <w:rPr>
          <w:rFonts w:eastAsia="Times New Roman" w:cs="Times New Roman"/>
          <w:color w:val="434547"/>
          <w:sz w:val="22"/>
          <w:szCs w:val="22"/>
        </w:rPr>
      </w:pPr>
    </w:p>
    <w:p w14:paraId="396ED3AC" w14:textId="1E3489E8" w:rsidR="00407954" w:rsidRDefault="00407954" w:rsidP="00F35090">
      <w:pPr>
        <w:shd w:val="clear" w:color="auto" w:fill="FFFFFF"/>
        <w:rPr>
          <w:rFonts w:eastAsia="Times New Roman" w:cs="Times New Roman"/>
          <w:color w:val="434547"/>
          <w:sz w:val="22"/>
          <w:szCs w:val="22"/>
        </w:rPr>
      </w:pPr>
    </w:p>
    <w:p w14:paraId="7F7ECA2C" w14:textId="77777777" w:rsidR="00DB3B62" w:rsidRPr="00100D39" w:rsidRDefault="00DB3B62" w:rsidP="00F83624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2C81FE9" w14:textId="77777777" w:rsidR="00F83624" w:rsidRPr="00100D39" w:rsidRDefault="00F83624" w:rsidP="00F836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0D39">
        <w:rPr>
          <w:rFonts w:ascii="Arial" w:hAnsi="Arial" w:cs="Arial"/>
          <w:b/>
          <w:bCs/>
          <w:sz w:val="28"/>
          <w:szCs w:val="28"/>
        </w:rPr>
        <w:t xml:space="preserve">Suggested Sanitizing Products </w:t>
      </w:r>
    </w:p>
    <w:tbl>
      <w:tblPr>
        <w:tblStyle w:val="TableGrid"/>
        <w:tblW w:w="10442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028"/>
        <w:gridCol w:w="1020"/>
        <w:gridCol w:w="1192"/>
        <w:gridCol w:w="1260"/>
        <w:gridCol w:w="1170"/>
        <w:gridCol w:w="1365"/>
        <w:gridCol w:w="1882"/>
      </w:tblGrid>
      <w:tr w:rsidR="00F83624" w:rsidRPr="00FC7B14" w14:paraId="710F4EE4" w14:textId="77777777" w:rsidTr="6A0538E2">
        <w:trPr>
          <w:trHeight w:val="288"/>
          <w:jc w:val="center"/>
        </w:trPr>
        <w:tc>
          <w:tcPr>
            <w:tcW w:w="1525" w:type="dxa"/>
            <w:vAlign w:val="center"/>
          </w:tcPr>
          <w:p w14:paraId="527CDBBA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Sanitizing Product</w:t>
            </w:r>
          </w:p>
        </w:tc>
        <w:tc>
          <w:tcPr>
            <w:tcW w:w="1028" w:type="dxa"/>
            <w:vAlign w:val="center"/>
          </w:tcPr>
          <w:p w14:paraId="1B063D40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Vendor</w:t>
            </w:r>
          </w:p>
        </w:tc>
        <w:tc>
          <w:tcPr>
            <w:tcW w:w="1020" w:type="dxa"/>
            <w:vAlign w:val="center"/>
          </w:tcPr>
          <w:p w14:paraId="59688016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REF #</w:t>
            </w:r>
          </w:p>
        </w:tc>
        <w:tc>
          <w:tcPr>
            <w:tcW w:w="1192" w:type="dxa"/>
            <w:vAlign w:val="center"/>
          </w:tcPr>
          <w:p w14:paraId="1906C2E8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260" w:type="dxa"/>
            <w:vAlign w:val="center"/>
          </w:tcPr>
          <w:p w14:paraId="336FFBE0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Recommended Dilution(s)</w:t>
            </w:r>
          </w:p>
        </w:tc>
        <w:tc>
          <w:tcPr>
            <w:tcW w:w="1170" w:type="dxa"/>
            <w:vAlign w:val="center"/>
          </w:tcPr>
          <w:p w14:paraId="6A1E7FB0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Suggested Contact Times</w:t>
            </w:r>
          </w:p>
        </w:tc>
        <w:tc>
          <w:tcPr>
            <w:tcW w:w="1365" w:type="dxa"/>
            <w:vAlign w:val="center"/>
          </w:tcPr>
          <w:p w14:paraId="2F156F6F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1882" w:type="dxa"/>
            <w:vAlign w:val="center"/>
          </w:tcPr>
          <w:p w14:paraId="6460CFC3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6E">
              <w:rPr>
                <w:rFonts w:ascii="Arial" w:hAnsi="Arial" w:cs="Arial"/>
                <w:b/>
                <w:bCs/>
                <w:sz w:val="20"/>
                <w:szCs w:val="20"/>
              </w:rPr>
              <w:t>Rough Cost Estimate (subject to change)</w:t>
            </w:r>
          </w:p>
        </w:tc>
      </w:tr>
      <w:tr w:rsidR="00F83624" w:rsidRPr="00FC7B14" w14:paraId="7F5F0DE0" w14:textId="77777777" w:rsidTr="6A0538E2">
        <w:trPr>
          <w:trHeight w:val="1983"/>
          <w:jc w:val="center"/>
        </w:trPr>
        <w:tc>
          <w:tcPr>
            <w:tcW w:w="1525" w:type="dxa"/>
            <w:vAlign w:val="center"/>
          </w:tcPr>
          <w:p w14:paraId="735285F9" w14:textId="77777777" w:rsidR="00F83624" w:rsidRPr="00244E6E" w:rsidRDefault="00F83624" w:rsidP="00471432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bCs/>
                <w:caps/>
                <w:color w:val="021660"/>
                <w:sz w:val="16"/>
                <w:szCs w:val="16"/>
              </w:rPr>
            </w:pPr>
          </w:p>
          <w:p w14:paraId="3FEA991E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Style w:val="Strong"/>
                <w:rFonts w:ascii="Arial" w:hAnsi="Arial" w:cs="Arial"/>
                <w:color w:val="393939"/>
                <w:sz w:val="16"/>
                <w:szCs w:val="16"/>
                <w:shd w:val="clear" w:color="auto" w:fill="F0F0F0"/>
              </w:rPr>
              <w:t>Rescue™</w:t>
            </w:r>
          </w:p>
          <w:p w14:paraId="2600F0E3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Disinfecting Liquid Concentrate</w:t>
            </w:r>
          </w:p>
        </w:tc>
        <w:tc>
          <w:tcPr>
            <w:tcW w:w="1028" w:type="dxa"/>
            <w:vAlign w:val="center"/>
          </w:tcPr>
          <w:p w14:paraId="0D25F7E7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15A4D194">
              <w:rPr>
                <w:rFonts w:ascii="Arial" w:hAnsi="Arial" w:cs="Arial"/>
                <w:sz w:val="16"/>
                <w:szCs w:val="16"/>
              </w:rPr>
              <w:t>Covetrus</w:t>
            </w:r>
            <w:proofErr w:type="spellEnd"/>
          </w:p>
          <w:p w14:paraId="04A41EAE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739B0CF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058023</w:t>
            </w:r>
          </w:p>
          <w:p w14:paraId="6B40C67E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Align w:val="center"/>
          </w:tcPr>
          <w:p w14:paraId="2F0BD30D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Gallon</w:t>
            </w:r>
          </w:p>
        </w:tc>
        <w:tc>
          <w:tcPr>
            <w:tcW w:w="1260" w:type="dxa"/>
            <w:vAlign w:val="center"/>
          </w:tcPr>
          <w:p w14:paraId="73AC5630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15A4D194">
              <w:rPr>
                <w:rFonts w:ascii="Arial" w:hAnsi="Arial" w:cs="Arial"/>
                <w:sz w:val="16"/>
                <w:szCs w:val="16"/>
                <w:u w:val="single"/>
              </w:rPr>
              <w:t>Procedural Spaces</w:t>
            </w:r>
          </w:p>
          <w:p w14:paraId="35735FAE" w14:textId="77777777" w:rsidR="00F83624" w:rsidRPr="00244E6E" w:rsidRDefault="00F83624" w:rsidP="00F8362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1:64 dilution (2oz. product to 1 gal. water)</w:t>
            </w:r>
          </w:p>
          <w:p w14:paraId="262A73F3" w14:textId="77777777" w:rsidR="00F83624" w:rsidRPr="00244E6E" w:rsidRDefault="00F83624" w:rsidP="00F8362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 xml:space="preserve">1:16 dilution </w:t>
            </w:r>
          </w:p>
          <w:p w14:paraId="45AEEDAB" w14:textId="77777777" w:rsidR="00F83624" w:rsidRPr="00244E6E" w:rsidRDefault="00F83624" w:rsidP="00471432">
            <w:pPr>
              <w:pStyle w:val="ListParagraph"/>
              <w:ind w:left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(8oz. product to 1 gal. water)</w:t>
            </w:r>
          </w:p>
          <w:p w14:paraId="62E0A265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15A4D194">
              <w:rPr>
                <w:rFonts w:ascii="Arial" w:hAnsi="Arial" w:cs="Arial"/>
                <w:sz w:val="16"/>
                <w:szCs w:val="16"/>
                <w:u w:val="single"/>
              </w:rPr>
              <w:t>Surgical Spaces</w:t>
            </w:r>
          </w:p>
          <w:p w14:paraId="5EC2DE65" w14:textId="77777777" w:rsidR="00F83624" w:rsidRPr="00244E6E" w:rsidRDefault="00F83624" w:rsidP="00F8362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 xml:space="preserve">1:16 dilution </w:t>
            </w:r>
          </w:p>
          <w:p w14:paraId="74DAC37F" w14:textId="77777777" w:rsidR="00F83624" w:rsidRPr="00244E6E" w:rsidRDefault="00F83624" w:rsidP="00471432">
            <w:pPr>
              <w:pStyle w:val="ListParagraph"/>
              <w:ind w:left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(8oz. product to 1 gal. water)</w:t>
            </w:r>
          </w:p>
        </w:tc>
        <w:tc>
          <w:tcPr>
            <w:tcW w:w="1170" w:type="dxa"/>
            <w:vAlign w:val="center"/>
          </w:tcPr>
          <w:p w14:paraId="078AD42E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1:64 for 10 min.</w:t>
            </w:r>
          </w:p>
          <w:p w14:paraId="73FA91B2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B44136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1:16 for 5 min.</w:t>
            </w:r>
          </w:p>
        </w:tc>
        <w:tc>
          <w:tcPr>
            <w:tcW w:w="1365" w:type="dxa"/>
            <w:vAlign w:val="center"/>
          </w:tcPr>
          <w:p w14:paraId="1436B605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90 days past dilution</w:t>
            </w:r>
          </w:p>
        </w:tc>
        <w:tc>
          <w:tcPr>
            <w:tcW w:w="1882" w:type="dxa"/>
            <w:vAlign w:val="center"/>
          </w:tcPr>
          <w:p w14:paraId="11F1ABF8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>$34.37/gal.</w:t>
            </w:r>
          </w:p>
        </w:tc>
      </w:tr>
      <w:tr w:rsidR="00F83624" w:rsidRPr="00FC7B14" w14:paraId="29D4915B" w14:textId="77777777" w:rsidTr="6A0538E2">
        <w:trPr>
          <w:trHeight w:val="483"/>
          <w:jc w:val="center"/>
        </w:trPr>
        <w:tc>
          <w:tcPr>
            <w:tcW w:w="1525" w:type="dxa"/>
            <w:vAlign w:val="center"/>
          </w:tcPr>
          <w:p w14:paraId="7CA440D5" w14:textId="77777777" w:rsidR="00F83624" w:rsidRPr="00244E6E" w:rsidRDefault="00F83624" w:rsidP="00471432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bCs/>
                <w:caps/>
                <w:color w:val="021660"/>
                <w:sz w:val="16"/>
                <w:szCs w:val="16"/>
              </w:rPr>
            </w:pPr>
          </w:p>
          <w:p w14:paraId="44583253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Style w:val="Strong"/>
                <w:rFonts w:ascii="Arial" w:hAnsi="Arial" w:cs="Arial"/>
                <w:color w:val="393939"/>
                <w:sz w:val="16"/>
                <w:szCs w:val="16"/>
                <w:shd w:val="clear" w:color="auto" w:fill="F0F0F0"/>
              </w:rPr>
              <w:t>Rescue™</w:t>
            </w:r>
          </w:p>
          <w:p w14:paraId="068F793D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Ready to Use Liquid Disinfectant</w:t>
            </w:r>
          </w:p>
        </w:tc>
        <w:tc>
          <w:tcPr>
            <w:tcW w:w="1028" w:type="dxa"/>
            <w:vAlign w:val="center"/>
          </w:tcPr>
          <w:p w14:paraId="492ADFE4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15A4D194">
              <w:rPr>
                <w:rFonts w:ascii="Arial" w:hAnsi="Arial" w:cs="Arial"/>
                <w:sz w:val="16"/>
                <w:szCs w:val="16"/>
              </w:rPr>
              <w:t>Covetrus</w:t>
            </w:r>
            <w:proofErr w:type="spellEnd"/>
          </w:p>
          <w:p w14:paraId="0CDC19A7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72D0DDC0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058281</w:t>
            </w:r>
          </w:p>
        </w:tc>
        <w:tc>
          <w:tcPr>
            <w:tcW w:w="1192" w:type="dxa"/>
            <w:vAlign w:val="center"/>
          </w:tcPr>
          <w:p w14:paraId="51D816E5" w14:textId="6FF858DD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32oz. bottle</w:t>
            </w:r>
          </w:p>
        </w:tc>
        <w:tc>
          <w:tcPr>
            <w:tcW w:w="1260" w:type="dxa"/>
            <w:vAlign w:val="center"/>
          </w:tcPr>
          <w:p w14:paraId="69F32AAD" w14:textId="77777777" w:rsidR="00F83624" w:rsidRPr="00244E6E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Ready to Use @ 1:16 dilution</w:t>
            </w:r>
          </w:p>
          <w:p w14:paraId="30B926BC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A0FC5C0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1:16 for 5 min.</w:t>
            </w:r>
          </w:p>
        </w:tc>
        <w:tc>
          <w:tcPr>
            <w:tcW w:w="1365" w:type="dxa"/>
            <w:vAlign w:val="center"/>
          </w:tcPr>
          <w:p w14:paraId="5A222D37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Provided by manufacturer on product</w:t>
            </w:r>
          </w:p>
        </w:tc>
        <w:tc>
          <w:tcPr>
            <w:tcW w:w="1882" w:type="dxa"/>
            <w:vAlign w:val="center"/>
          </w:tcPr>
          <w:p w14:paraId="6C2D8858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>$7.91/32oz. bottle</w:t>
            </w:r>
          </w:p>
        </w:tc>
      </w:tr>
      <w:tr w:rsidR="00F83624" w:rsidRPr="00FC7B14" w14:paraId="27700C27" w14:textId="77777777" w:rsidTr="6A0538E2">
        <w:trPr>
          <w:trHeight w:val="962"/>
          <w:jc w:val="center"/>
        </w:trPr>
        <w:tc>
          <w:tcPr>
            <w:tcW w:w="1525" w:type="dxa"/>
            <w:vAlign w:val="center"/>
          </w:tcPr>
          <w:p w14:paraId="5AD90D6C" w14:textId="77777777" w:rsidR="00F83624" w:rsidRPr="00244E6E" w:rsidRDefault="00F83624" w:rsidP="00471432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bCs/>
                <w:caps/>
                <w:color w:val="021660"/>
                <w:sz w:val="16"/>
                <w:szCs w:val="16"/>
              </w:rPr>
            </w:pPr>
          </w:p>
          <w:p w14:paraId="53E4DF5F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Style w:val="Strong"/>
                <w:rFonts w:ascii="Arial" w:hAnsi="Arial" w:cs="Arial"/>
                <w:color w:val="393939"/>
                <w:sz w:val="16"/>
                <w:szCs w:val="16"/>
                <w:shd w:val="clear" w:color="auto" w:fill="F0F0F0"/>
              </w:rPr>
              <w:t>Rescue™</w:t>
            </w:r>
          </w:p>
          <w:p w14:paraId="0E5A1203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Ready to Use Liquid Disinfectant</w:t>
            </w:r>
          </w:p>
        </w:tc>
        <w:tc>
          <w:tcPr>
            <w:tcW w:w="1028" w:type="dxa"/>
            <w:vAlign w:val="center"/>
          </w:tcPr>
          <w:p w14:paraId="3071B00B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15A4D194">
              <w:rPr>
                <w:rFonts w:ascii="Arial" w:hAnsi="Arial" w:cs="Arial"/>
                <w:sz w:val="16"/>
                <w:szCs w:val="16"/>
              </w:rPr>
              <w:t>Covetrus</w:t>
            </w:r>
            <w:proofErr w:type="spellEnd"/>
          </w:p>
          <w:p w14:paraId="147B5D42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5BB5567C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058282</w:t>
            </w:r>
          </w:p>
        </w:tc>
        <w:tc>
          <w:tcPr>
            <w:tcW w:w="1192" w:type="dxa"/>
            <w:vAlign w:val="center"/>
          </w:tcPr>
          <w:p w14:paraId="56C3C503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Gallon</w:t>
            </w:r>
          </w:p>
        </w:tc>
        <w:tc>
          <w:tcPr>
            <w:tcW w:w="1260" w:type="dxa"/>
            <w:vAlign w:val="center"/>
          </w:tcPr>
          <w:p w14:paraId="2F69E87F" w14:textId="77777777" w:rsidR="00F83624" w:rsidRPr="00244E6E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Ready to Use @ 1:16 dilution</w:t>
            </w:r>
          </w:p>
          <w:p w14:paraId="0D0912E7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026D553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1:16 for 5 min.</w:t>
            </w:r>
          </w:p>
        </w:tc>
        <w:tc>
          <w:tcPr>
            <w:tcW w:w="1365" w:type="dxa"/>
            <w:vAlign w:val="center"/>
          </w:tcPr>
          <w:p w14:paraId="5CD2ADD6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Provided by manufacturer on product</w:t>
            </w:r>
          </w:p>
        </w:tc>
        <w:tc>
          <w:tcPr>
            <w:tcW w:w="1882" w:type="dxa"/>
            <w:vAlign w:val="center"/>
          </w:tcPr>
          <w:p w14:paraId="1963DF09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>$12.15/gal.</w:t>
            </w:r>
          </w:p>
        </w:tc>
      </w:tr>
      <w:tr w:rsidR="00F83624" w:rsidRPr="00FC7B14" w14:paraId="154B88A0" w14:textId="77777777" w:rsidTr="6A0538E2">
        <w:trPr>
          <w:trHeight w:val="1241"/>
          <w:jc w:val="center"/>
        </w:trPr>
        <w:tc>
          <w:tcPr>
            <w:tcW w:w="1525" w:type="dxa"/>
            <w:vAlign w:val="center"/>
          </w:tcPr>
          <w:p w14:paraId="108EEA45" w14:textId="77777777" w:rsidR="00F83624" w:rsidRPr="00244E6E" w:rsidRDefault="00F83624" w:rsidP="00471432">
            <w:pPr>
              <w:pStyle w:val="Heading3"/>
              <w:spacing w:before="0"/>
              <w:jc w:val="center"/>
              <w:rPr>
                <w:rFonts w:ascii="Arial" w:hAnsi="Arial" w:cs="Arial"/>
                <w:b/>
                <w:bCs/>
                <w:caps/>
                <w:color w:val="021660"/>
                <w:sz w:val="16"/>
                <w:szCs w:val="16"/>
              </w:rPr>
            </w:pPr>
          </w:p>
          <w:p w14:paraId="55BE1216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Style w:val="Strong"/>
                <w:rFonts w:ascii="Arial" w:hAnsi="Arial" w:cs="Arial"/>
                <w:color w:val="393939"/>
                <w:sz w:val="16"/>
                <w:szCs w:val="16"/>
                <w:shd w:val="clear" w:color="auto" w:fill="F0F0F0"/>
              </w:rPr>
              <w:t>Rescue™</w:t>
            </w:r>
          </w:p>
          <w:p w14:paraId="77C8B898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Ready to Use Wipes</w:t>
            </w:r>
          </w:p>
        </w:tc>
        <w:tc>
          <w:tcPr>
            <w:tcW w:w="1028" w:type="dxa"/>
            <w:vAlign w:val="center"/>
          </w:tcPr>
          <w:p w14:paraId="6A5EA0EB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15A4D194">
              <w:rPr>
                <w:rFonts w:ascii="Arial" w:hAnsi="Arial" w:cs="Arial"/>
                <w:sz w:val="16"/>
                <w:szCs w:val="16"/>
              </w:rPr>
              <w:t>Covetrus</w:t>
            </w:r>
            <w:proofErr w:type="spellEnd"/>
          </w:p>
          <w:p w14:paraId="4B504165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0E99A5A" w14:textId="77777777" w:rsidR="00F83624" w:rsidRPr="00DE768D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E768D">
              <w:rPr>
                <w:rFonts w:ascii="Arial" w:hAnsi="Arial" w:cs="Arial"/>
                <w:sz w:val="16"/>
                <w:szCs w:val="16"/>
                <w:u w:val="single"/>
              </w:rPr>
              <w:t>2 Sizes</w:t>
            </w:r>
          </w:p>
          <w:p w14:paraId="7CD366A7" w14:textId="77777777" w:rsidR="00F83624" w:rsidRPr="00244E6E" w:rsidRDefault="00F83624" w:rsidP="00F8362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058517-6”x 7” wipes</w:t>
            </w:r>
          </w:p>
          <w:p w14:paraId="55160D74" w14:textId="77777777" w:rsidR="00F83624" w:rsidRPr="00244E6E" w:rsidRDefault="00F83624" w:rsidP="00F8362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  <w:shd w:val="clear" w:color="auto" w:fill="F1F1F1"/>
              </w:rPr>
              <w:t>072349-</w:t>
            </w:r>
            <w:r w:rsidRPr="15A4D194">
              <w:rPr>
                <w:rFonts w:ascii="Arial" w:hAnsi="Arial" w:cs="Arial"/>
                <w:sz w:val="16"/>
                <w:szCs w:val="16"/>
              </w:rPr>
              <w:t>11”x 12” wipes</w:t>
            </w:r>
          </w:p>
          <w:p w14:paraId="4A0EED7D" w14:textId="77777777" w:rsidR="00F83624" w:rsidRPr="00DE768D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E768D">
              <w:rPr>
                <w:rFonts w:ascii="Arial" w:hAnsi="Arial" w:cs="Arial"/>
                <w:sz w:val="16"/>
                <w:szCs w:val="16"/>
                <w:u w:val="single"/>
              </w:rPr>
              <w:t>Refill</w:t>
            </w:r>
          </w:p>
          <w:p w14:paraId="39B99FCA" w14:textId="77777777" w:rsidR="00F83624" w:rsidRPr="00244E6E" w:rsidRDefault="00F83624" w:rsidP="00F83624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072350-11”x 12” wipes</w:t>
            </w:r>
          </w:p>
          <w:p w14:paraId="2133D7E2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Align w:val="center"/>
          </w:tcPr>
          <w:p w14:paraId="5CEDC839" w14:textId="77777777" w:rsidR="00F83624" w:rsidRPr="00DE768D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E768D">
              <w:rPr>
                <w:rFonts w:ascii="Arial" w:hAnsi="Arial" w:cs="Arial"/>
                <w:sz w:val="16"/>
                <w:szCs w:val="16"/>
                <w:u w:val="single"/>
              </w:rPr>
              <w:t>2 sizes</w:t>
            </w:r>
          </w:p>
          <w:p w14:paraId="29272BB8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(160 ct.)</w:t>
            </w:r>
          </w:p>
          <w:p w14:paraId="5EC4F2BB" w14:textId="77777777" w:rsidR="00F83624" w:rsidRPr="00244E6E" w:rsidRDefault="00F83624" w:rsidP="00F8362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6”x 7” in cannister</w:t>
            </w:r>
          </w:p>
          <w:p w14:paraId="44A0D550" w14:textId="77777777" w:rsidR="00F83624" w:rsidRPr="00244E6E" w:rsidRDefault="00F83624" w:rsidP="00F8362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11”x 12” in bucket</w:t>
            </w:r>
          </w:p>
        </w:tc>
        <w:tc>
          <w:tcPr>
            <w:tcW w:w="1260" w:type="dxa"/>
            <w:vAlign w:val="center"/>
          </w:tcPr>
          <w:p w14:paraId="69242EAF" w14:textId="77777777" w:rsidR="00F83624" w:rsidRPr="00244E6E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Ready to Use @ 1:16 dilution</w:t>
            </w:r>
          </w:p>
          <w:p w14:paraId="2C1FDA80" w14:textId="77777777" w:rsidR="00F83624" w:rsidRPr="00244E6E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D0E1BB1" w14:textId="77777777" w:rsidR="00F83624" w:rsidRPr="00244E6E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1:16 for 1 min.</w:t>
            </w:r>
          </w:p>
        </w:tc>
        <w:tc>
          <w:tcPr>
            <w:tcW w:w="1365" w:type="dxa"/>
            <w:vAlign w:val="center"/>
          </w:tcPr>
          <w:p w14:paraId="0149422D" w14:textId="77777777" w:rsidR="00F83624" w:rsidRPr="00244E6E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Provided by manufacturer on product</w:t>
            </w:r>
          </w:p>
        </w:tc>
        <w:tc>
          <w:tcPr>
            <w:tcW w:w="1882" w:type="dxa"/>
            <w:vAlign w:val="center"/>
          </w:tcPr>
          <w:p w14:paraId="727C68E6" w14:textId="77777777" w:rsidR="00F83624" w:rsidRPr="00244E6E" w:rsidRDefault="00F83624" w:rsidP="00F8362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>$12.78/canister</w:t>
            </w:r>
          </w:p>
          <w:p w14:paraId="29D1345F" w14:textId="77777777" w:rsidR="00F83624" w:rsidRPr="00244E6E" w:rsidRDefault="00F83624" w:rsidP="00F8362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>$41.24/bucket</w:t>
            </w:r>
          </w:p>
          <w:p w14:paraId="59D2E66B" w14:textId="77777777" w:rsidR="00F83624" w:rsidRPr="00DE768D" w:rsidRDefault="00F83624" w:rsidP="0047143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768D">
              <w:rPr>
                <w:rFonts w:ascii="Arial" w:hAnsi="Arial" w:cs="Arial"/>
                <w:sz w:val="18"/>
                <w:szCs w:val="18"/>
                <w:u w:val="single"/>
              </w:rPr>
              <w:t xml:space="preserve">Refill </w:t>
            </w:r>
          </w:p>
          <w:p w14:paraId="0ADE82C5" w14:textId="77777777" w:rsidR="00F83624" w:rsidRPr="00244E6E" w:rsidRDefault="00F83624" w:rsidP="00F83624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>$35.83/bucket</w:t>
            </w:r>
          </w:p>
        </w:tc>
      </w:tr>
      <w:tr w:rsidR="00F83624" w14:paraId="2C68C75F" w14:textId="77777777" w:rsidTr="6A0538E2">
        <w:trPr>
          <w:trHeight w:val="1241"/>
          <w:jc w:val="center"/>
        </w:trPr>
        <w:tc>
          <w:tcPr>
            <w:tcW w:w="1525" w:type="dxa"/>
            <w:vAlign w:val="center"/>
          </w:tcPr>
          <w:p w14:paraId="0DC5196D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 xml:space="preserve">2% Chlorhexidine </w:t>
            </w:r>
          </w:p>
          <w:p w14:paraId="5D6D2005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Concentrate</w:t>
            </w:r>
          </w:p>
        </w:tc>
        <w:tc>
          <w:tcPr>
            <w:tcW w:w="1028" w:type="dxa"/>
            <w:vAlign w:val="center"/>
          </w:tcPr>
          <w:p w14:paraId="3E724D36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15A4D194">
              <w:rPr>
                <w:rFonts w:ascii="Arial" w:hAnsi="Arial" w:cs="Arial"/>
                <w:sz w:val="16"/>
                <w:szCs w:val="16"/>
              </w:rPr>
              <w:t>Covetrus</w:t>
            </w:r>
            <w:proofErr w:type="spellEnd"/>
          </w:p>
          <w:p w14:paraId="4208F1F3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6C36CF3E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055167</w:t>
            </w:r>
          </w:p>
        </w:tc>
        <w:tc>
          <w:tcPr>
            <w:tcW w:w="1192" w:type="dxa"/>
            <w:vAlign w:val="center"/>
          </w:tcPr>
          <w:p w14:paraId="0DB960CF" w14:textId="77777777" w:rsidR="00F83624" w:rsidRDefault="00F83624" w:rsidP="0047143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Gallon</w:t>
            </w:r>
          </w:p>
          <w:p w14:paraId="1BC38C3D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7E7CBFD" w14:textId="6967AA83" w:rsidR="00F83624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917300" w:rsidRPr="15A4D194">
              <w:rPr>
                <w:rFonts w:ascii="Arial" w:hAnsi="Arial" w:cs="Arial"/>
                <w:sz w:val="16"/>
                <w:szCs w:val="16"/>
              </w:rPr>
              <w:t>oz. (</w:t>
            </w:r>
            <w:r w:rsidRPr="15A4D194">
              <w:rPr>
                <w:rFonts w:ascii="Arial" w:hAnsi="Arial" w:cs="Arial"/>
                <w:sz w:val="16"/>
                <w:szCs w:val="16"/>
              </w:rPr>
              <w:t>2 tablespoons) per 1 gallon of water</w:t>
            </w:r>
          </w:p>
        </w:tc>
        <w:tc>
          <w:tcPr>
            <w:tcW w:w="1170" w:type="dxa"/>
            <w:vAlign w:val="center"/>
          </w:tcPr>
          <w:p w14:paraId="52897BDB" w14:textId="7FBA3F78" w:rsidR="00F83624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 xml:space="preserve">30sec. to 2min. and </w:t>
            </w:r>
            <w:r w:rsidR="00C02AA8" w:rsidRPr="15A4D194">
              <w:rPr>
                <w:rFonts w:ascii="Arial" w:hAnsi="Arial" w:cs="Arial"/>
                <w:sz w:val="16"/>
                <w:szCs w:val="16"/>
              </w:rPr>
              <w:t>per manufacturer</w:t>
            </w:r>
            <w:r w:rsidRPr="15A4D194">
              <w:rPr>
                <w:rFonts w:ascii="Arial" w:hAnsi="Arial" w:cs="Arial"/>
                <w:sz w:val="16"/>
                <w:szCs w:val="16"/>
              </w:rPr>
              <w:t xml:space="preserve"> guidelines</w:t>
            </w:r>
          </w:p>
          <w:p w14:paraId="7F615D51" w14:textId="77777777" w:rsidR="00F83624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5545E7AF" w14:textId="77777777" w:rsidR="00F83624" w:rsidRDefault="00F83624" w:rsidP="004714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Per manufacturer or 6 months after dilution</w:t>
            </w:r>
          </w:p>
        </w:tc>
        <w:tc>
          <w:tcPr>
            <w:tcW w:w="1882" w:type="dxa"/>
            <w:vAlign w:val="center"/>
          </w:tcPr>
          <w:p w14:paraId="75D5F6C5" w14:textId="77777777" w:rsidR="00F83624" w:rsidRDefault="00F83624" w:rsidP="00471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>$24.42/gallon</w:t>
            </w:r>
          </w:p>
        </w:tc>
      </w:tr>
      <w:tr w:rsidR="00F83624" w14:paraId="63B5E0CE" w14:textId="77777777" w:rsidTr="6A0538E2">
        <w:trPr>
          <w:trHeight w:val="300"/>
          <w:jc w:val="center"/>
        </w:trPr>
        <w:tc>
          <w:tcPr>
            <w:tcW w:w="1525" w:type="dxa"/>
            <w:vAlign w:val="center"/>
          </w:tcPr>
          <w:p w14:paraId="4AB55F41" w14:textId="06A8F951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Common “all-purpose" cleaners (</w:t>
            </w:r>
            <w:r w:rsidR="00C02AA8" w:rsidRPr="15A4D194">
              <w:rPr>
                <w:rFonts w:ascii="Arial" w:hAnsi="Arial" w:cs="Arial"/>
                <w:sz w:val="16"/>
                <w:szCs w:val="16"/>
              </w:rPr>
              <w:t>i.e.,</w:t>
            </w:r>
            <w:r w:rsidRPr="15A4D194">
              <w:rPr>
                <w:rFonts w:ascii="Arial" w:hAnsi="Arial" w:cs="Arial"/>
                <w:sz w:val="16"/>
                <w:szCs w:val="16"/>
              </w:rPr>
              <w:t xml:space="preserve"> dish soaps, detergents) for </w:t>
            </w:r>
          </w:p>
          <w:p w14:paraId="3B8FD99A" w14:textId="5F0200F4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 xml:space="preserve">cleaning of gross debris </w:t>
            </w:r>
          </w:p>
        </w:tc>
        <w:tc>
          <w:tcPr>
            <w:tcW w:w="1028" w:type="dxa"/>
            <w:vAlign w:val="center"/>
          </w:tcPr>
          <w:p w14:paraId="189BACAF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 xml:space="preserve"> local stores or online</w:t>
            </w:r>
          </w:p>
        </w:tc>
        <w:tc>
          <w:tcPr>
            <w:tcW w:w="1020" w:type="dxa"/>
            <w:vAlign w:val="center"/>
          </w:tcPr>
          <w:p w14:paraId="273C70D8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92" w:type="dxa"/>
            <w:vAlign w:val="center"/>
          </w:tcPr>
          <w:p w14:paraId="54C1DBF2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FA5B6" w14:textId="77777777" w:rsidR="00F83624" w:rsidRDefault="00F83624" w:rsidP="00471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n/a</w:t>
            </w:r>
          </w:p>
          <w:p w14:paraId="552505F1" w14:textId="77777777" w:rsidR="00F83624" w:rsidRDefault="00F83624" w:rsidP="00471432">
            <w:pPr>
              <w:pStyle w:val="List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861CBB1" w14:textId="1018A1A2" w:rsidR="00F83624" w:rsidRDefault="00F83624" w:rsidP="00917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Per manufacture</w:t>
            </w:r>
            <w:r w:rsidR="00917300">
              <w:rPr>
                <w:rFonts w:ascii="Arial" w:hAnsi="Arial" w:cs="Arial"/>
                <w:sz w:val="16"/>
                <w:szCs w:val="16"/>
              </w:rPr>
              <w:t>r guidelines</w:t>
            </w:r>
          </w:p>
        </w:tc>
        <w:tc>
          <w:tcPr>
            <w:tcW w:w="1170" w:type="dxa"/>
            <w:vAlign w:val="center"/>
          </w:tcPr>
          <w:p w14:paraId="0642EA95" w14:textId="6BD52694" w:rsidR="00F83624" w:rsidRDefault="00917300" w:rsidP="00917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Per manufacture</w:t>
            </w:r>
            <w:r>
              <w:rPr>
                <w:rFonts w:ascii="Arial" w:hAnsi="Arial" w:cs="Arial"/>
                <w:sz w:val="16"/>
                <w:szCs w:val="16"/>
              </w:rPr>
              <w:t xml:space="preserve">r guidelines </w:t>
            </w:r>
          </w:p>
        </w:tc>
        <w:tc>
          <w:tcPr>
            <w:tcW w:w="1365" w:type="dxa"/>
            <w:vAlign w:val="center"/>
          </w:tcPr>
          <w:p w14:paraId="11EE2894" w14:textId="2E3C1E38" w:rsidR="00917300" w:rsidRDefault="00917300" w:rsidP="0091730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15A4D194">
              <w:rPr>
                <w:rFonts w:ascii="Arial" w:hAnsi="Arial" w:cs="Arial"/>
                <w:sz w:val="16"/>
                <w:szCs w:val="16"/>
              </w:rPr>
              <w:t>Per manufacture</w:t>
            </w:r>
            <w:r>
              <w:rPr>
                <w:rFonts w:ascii="Arial" w:hAnsi="Arial" w:cs="Arial"/>
                <w:sz w:val="16"/>
                <w:szCs w:val="16"/>
              </w:rPr>
              <w:t>r guidelines</w:t>
            </w:r>
          </w:p>
        </w:tc>
        <w:tc>
          <w:tcPr>
            <w:tcW w:w="1882" w:type="dxa"/>
            <w:vAlign w:val="center"/>
          </w:tcPr>
          <w:p w14:paraId="78976977" w14:textId="77777777" w:rsidR="00F83624" w:rsidRDefault="00F83624" w:rsidP="00471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A4D194">
              <w:rPr>
                <w:rFonts w:ascii="Arial" w:hAnsi="Arial" w:cs="Arial"/>
                <w:sz w:val="18"/>
                <w:szCs w:val="18"/>
              </w:rPr>
              <w:t xml:space="preserve">Varies by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15A4D194">
              <w:rPr>
                <w:rFonts w:ascii="Arial" w:hAnsi="Arial" w:cs="Arial"/>
                <w:sz w:val="18"/>
                <w:szCs w:val="18"/>
              </w:rPr>
              <w:t>tore/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15A4D194">
              <w:rPr>
                <w:rFonts w:ascii="Arial" w:hAnsi="Arial" w:cs="Arial"/>
                <w:sz w:val="18"/>
                <w:szCs w:val="18"/>
              </w:rPr>
              <w:t>roduct</w:t>
            </w:r>
          </w:p>
        </w:tc>
      </w:tr>
    </w:tbl>
    <w:p w14:paraId="58B0E5B9" w14:textId="33957293" w:rsidR="000A2D2B" w:rsidRPr="000E4F5D" w:rsidRDefault="000A2D2B" w:rsidP="00BB468F">
      <w:pPr>
        <w:rPr>
          <w:sz w:val="20"/>
          <w:szCs w:val="20"/>
        </w:rPr>
      </w:pPr>
      <w:r w:rsidRPr="000E4F5D">
        <w:rPr>
          <w:sz w:val="20"/>
          <w:szCs w:val="20"/>
        </w:rPr>
        <w:t xml:space="preserve">Per </w:t>
      </w:r>
      <w:r w:rsidR="00C02AA8">
        <w:rPr>
          <w:sz w:val="20"/>
          <w:szCs w:val="20"/>
        </w:rPr>
        <w:t xml:space="preserve">Rescue </w:t>
      </w:r>
      <w:r w:rsidRPr="000E4F5D">
        <w:rPr>
          <w:sz w:val="20"/>
          <w:szCs w:val="20"/>
        </w:rPr>
        <w:t xml:space="preserve">Manufacturer Directions for Use: </w:t>
      </w:r>
    </w:p>
    <w:p w14:paraId="6C53CBEC" w14:textId="225958D0" w:rsidR="000A2D2B" w:rsidRPr="000E4F5D" w:rsidRDefault="000A2D2B" w:rsidP="00BB468F">
      <w:pPr>
        <w:rPr>
          <w:sz w:val="20"/>
          <w:szCs w:val="20"/>
        </w:rPr>
      </w:pPr>
      <w:r w:rsidRPr="000E4F5D">
        <w:rPr>
          <w:sz w:val="20"/>
          <w:szCs w:val="20"/>
        </w:rPr>
        <w:t>(</w:t>
      </w:r>
      <w:hyperlink r:id="rId11" w:history="1">
        <w:r w:rsidRPr="000E4F5D">
          <w:rPr>
            <w:rStyle w:val="Hyperlink"/>
            <w:rFonts w:eastAsia="Times New Roman" w:cs="Times New Roman"/>
            <w:sz w:val="20"/>
            <w:szCs w:val="20"/>
          </w:rPr>
          <w:t>https://rescuedisinfectants.com/wp-content/uploads/2021/01/7936_Virox_Rescue-RefSheet_Con_05_IN-TRANSITION.pdf</w:t>
        </w:r>
      </w:hyperlink>
      <w:r w:rsidRPr="000E4F5D">
        <w:rPr>
          <w:sz w:val="20"/>
          <w:szCs w:val="20"/>
        </w:rPr>
        <w:t>)</w:t>
      </w:r>
    </w:p>
    <w:p w14:paraId="65C304A8" w14:textId="32CFBEE9" w:rsidR="000A2D2B" w:rsidRPr="000E4F5D" w:rsidRDefault="000A2D2B" w:rsidP="00BB468F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E4F5D">
        <w:rPr>
          <w:rFonts w:asciiTheme="minorHAnsi" w:hAnsiTheme="minorHAnsi"/>
          <w:sz w:val="20"/>
          <w:szCs w:val="20"/>
        </w:rPr>
        <w:t xml:space="preserve">Thoroughly clean all surfaces by removing visible soils with </w:t>
      </w:r>
      <w:r w:rsidR="76589CE3" w:rsidRPr="513DB3AB">
        <w:rPr>
          <w:rFonts w:asciiTheme="minorHAnsi" w:hAnsiTheme="minorHAnsi"/>
          <w:sz w:val="20"/>
          <w:szCs w:val="20"/>
        </w:rPr>
        <w:t>an “all-purpose cleaner”</w:t>
      </w:r>
      <w:r w:rsidRPr="000E4F5D">
        <w:rPr>
          <w:rFonts w:asciiTheme="minorHAnsi" w:hAnsiTheme="minorHAnsi"/>
          <w:sz w:val="20"/>
          <w:szCs w:val="20"/>
        </w:rPr>
        <w:t xml:space="preserve"> and rinse with water. </w:t>
      </w:r>
    </w:p>
    <w:p w14:paraId="05969ED7" w14:textId="4324D849" w:rsidR="000A2D2B" w:rsidRPr="000E4F5D" w:rsidRDefault="000A2D2B" w:rsidP="6A0538E2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6A0538E2">
        <w:rPr>
          <w:rFonts w:asciiTheme="minorHAnsi" w:hAnsiTheme="minorHAnsi"/>
          <w:sz w:val="20"/>
          <w:szCs w:val="20"/>
        </w:rPr>
        <w:t>Saturate all surfaces (floor, cage</w:t>
      </w:r>
      <w:r w:rsidR="1A3258F0" w:rsidRPr="6A0538E2">
        <w:rPr>
          <w:rFonts w:asciiTheme="minorHAnsi" w:hAnsiTheme="minorHAnsi"/>
          <w:sz w:val="20"/>
          <w:szCs w:val="20"/>
        </w:rPr>
        <w:t xml:space="preserve"> </w:t>
      </w:r>
      <w:r w:rsidRPr="6A0538E2">
        <w:rPr>
          <w:rFonts w:asciiTheme="minorHAnsi" w:hAnsiTheme="minorHAnsi"/>
          <w:sz w:val="20"/>
          <w:szCs w:val="20"/>
        </w:rPr>
        <w:t xml:space="preserve">walls and other washable hard, non-porous environmental surfaces) by spraying with </w:t>
      </w:r>
      <w:r w:rsidR="41CA9DFE" w:rsidRPr="6A0538E2">
        <w:rPr>
          <w:rFonts w:asciiTheme="minorHAnsi" w:hAnsiTheme="minorHAnsi"/>
          <w:sz w:val="20"/>
          <w:szCs w:val="20"/>
        </w:rPr>
        <w:t xml:space="preserve">disinfectant, </w:t>
      </w:r>
      <w:r w:rsidRPr="6A0538E2">
        <w:rPr>
          <w:rFonts w:asciiTheme="minorHAnsi" w:hAnsiTheme="minorHAnsi"/>
          <w:sz w:val="20"/>
          <w:szCs w:val="20"/>
        </w:rPr>
        <w:t xml:space="preserve">use solution until thoroughly wet. </w:t>
      </w:r>
    </w:p>
    <w:p w14:paraId="7F0FA089" w14:textId="225EE4AD" w:rsidR="00386FC3" w:rsidRPr="000E4F5D" w:rsidRDefault="000A2D2B" w:rsidP="002B3811">
      <w:pPr>
        <w:pStyle w:val="ListParagraph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E4F5D">
        <w:rPr>
          <w:rFonts w:asciiTheme="minorHAnsi" w:hAnsiTheme="minorHAnsi"/>
          <w:sz w:val="20"/>
          <w:szCs w:val="20"/>
        </w:rPr>
        <w:t xml:space="preserve">To disinfect, all surfaces must remain visibly wet </w:t>
      </w:r>
      <w:r w:rsidR="002B3811">
        <w:rPr>
          <w:rFonts w:asciiTheme="minorHAnsi" w:hAnsiTheme="minorHAnsi"/>
          <w:sz w:val="20"/>
          <w:szCs w:val="20"/>
        </w:rPr>
        <w:t>for the duration of the recommended contact time</w:t>
      </w:r>
      <w:r w:rsidR="00EB1904">
        <w:rPr>
          <w:rFonts w:asciiTheme="minorHAnsi" w:hAnsiTheme="minorHAnsi"/>
          <w:sz w:val="20"/>
          <w:szCs w:val="20"/>
        </w:rPr>
        <w:t xml:space="preserve"> for the product.</w:t>
      </w:r>
    </w:p>
    <w:p w14:paraId="505B0EAA" w14:textId="18215BB3" w:rsidR="00C82959" w:rsidRDefault="00C82959" w:rsidP="008724CE">
      <w:pPr>
        <w:pStyle w:val="ListParagraph"/>
        <w:ind w:left="594"/>
        <w:jc w:val="center"/>
        <w:rPr>
          <w:rFonts w:asciiTheme="minorHAnsi" w:hAnsiTheme="minorHAnsi"/>
          <w:sz w:val="20"/>
          <w:szCs w:val="20"/>
        </w:rPr>
      </w:pPr>
    </w:p>
    <w:p w14:paraId="47B6BDD9" w14:textId="16F2A2E6" w:rsidR="001443B6" w:rsidRPr="008724CE" w:rsidRDefault="001443B6" w:rsidP="008724CE">
      <w:pPr>
        <w:pStyle w:val="ListParagraph"/>
        <w:ind w:left="594"/>
        <w:jc w:val="center"/>
        <w:rPr>
          <w:rFonts w:asciiTheme="minorHAnsi" w:hAnsiTheme="minorHAnsi"/>
          <w:sz w:val="20"/>
          <w:szCs w:val="20"/>
        </w:rPr>
      </w:pPr>
    </w:p>
    <w:sectPr w:rsidR="001443B6" w:rsidRPr="008724CE" w:rsidSect="000A2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0F4"/>
    <w:multiLevelType w:val="multilevel"/>
    <w:tmpl w:val="E7DED1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401E8"/>
    <w:multiLevelType w:val="hybridMultilevel"/>
    <w:tmpl w:val="978A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426"/>
    <w:multiLevelType w:val="multilevel"/>
    <w:tmpl w:val="8856E0F8"/>
    <w:lvl w:ilvl="0">
      <w:start w:val="1"/>
      <w:numFmt w:val="bullet"/>
      <w:lvlText w:val=""/>
      <w:lvlJc w:val="left"/>
      <w:pPr>
        <w:tabs>
          <w:tab w:val="num" w:pos="216"/>
        </w:tabs>
        <w:ind w:left="144" w:hanging="72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371A"/>
    <w:multiLevelType w:val="hybridMultilevel"/>
    <w:tmpl w:val="29ACEE28"/>
    <w:lvl w:ilvl="0" w:tplc="221023C2">
      <w:start w:val="1"/>
      <w:numFmt w:val="bullet"/>
      <w:lvlText w:val=""/>
      <w:lvlJc w:val="left"/>
      <w:pPr>
        <w:tabs>
          <w:tab w:val="num" w:pos="216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F1372"/>
    <w:multiLevelType w:val="multilevel"/>
    <w:tmpl w:val="69F08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D499B"/>
    <w:multiLevelType w:val="hybridMultilevel"/>
    <w:tmpl w:val="006A3C60"/>
    <w:lvl w:ilvl="0" w:tplc="D2A6D7B8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465B2"/>
    <w:multiLevelType w:val="hybridMultilevel"/>
    <w:tmpl w:val="6AACE818"/>
    <w:lvl w:ilvl="0" w:tplc="9E76BC1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F9E"/>
    <w:multiLevelType w:val="multilevel"/>
    <w:tmpl w:val="6E5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82212"/>
    <w:multiLevelType w:val="multilevel"/>
    <w:tmpl w:val="685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B329C"/>
    <w:multiLevelType w:val="hybridMultilevel"/>
    <w:tmpl w:val="821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45C27"/>
    <w:multiLevelType w:val="multilevel"/>
    <w:tmpl w:val="18503B84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F47CE"/>
    <w:multiLevelType w:val="hybridMultilevel"/>
    <w:tmpl w:val="BE9E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BA642E"/>
    <w:multiLevelType w:val="hybridMultilevel"/>
    <w:tmpl w:val="A7923A7C"/>
    <w:lvl w:ilvl="0" w:tplc="8F32FC76">
      <w:start w:val="1"/>
      <w:numFmt w:val="bullet"/>
      <w:lvlText w:val="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AE526BA"/>
    <w:multiLevelType w:val="hybridMultilevel"/>
    <w:tmpl w:val="E8A6CC30"/>
    <w:lvl w:ilvl="0" w:tplc="70FAC6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BE74C7"/>
    <w:multiLevelType w:val="multilevel"/>
    <w:tmpl w:val="99F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30981"/>
    <w:multiLevelType w:val="hybridMultilevel"/>
    <w:tmpl w:val="8B3292F6"/>
    <w:lvl w:ilvl="0" w:tplc="0E3EB30E">
      <w:start w:val="1"/>
      <w:numFmt w:val="bullet"/>
      <w:lvlText w:val=""/>
      <w:lvlJc w:val="left"/>
      <w:pPr>
        <w:tabs>
          <w:tab w:val="num" w:pos="216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9E5"/>
    <w:multiLevelType w:val="hybridMultilevel"/>
    <w:tmpl w:val="B9F0A702"/>
    <w:lvl w:ilvl="0" w:tplc="0CAEB98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374CD"/>
    <w:multiLevelType w:val="hybridMultilevel"/>
    <w:tmpl w:val="570A6B4A"/>
    <w:lvl w:ilvl="0" w:tplc="C26EA1C4">
      <w:start w:val="1"/>
      <w:numFmt w:val="bullet"/>
      <w:lvlText w:val="o"/>
      <w:lvlJc w:val="left"/>
      <w:pPr>
        <w:tabs>
          <w:tab w:val="num" w:pos="216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A04033"/>
    <w:multiLevelType w:val="multilevel"/>
    <w:tmpl w:val="5BBC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20208"/>
    <w:multiLevelType w:val="hybridMultilevel"/>
    <w:tmpl w:val="47F4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7FC4"/>
    <w:multiLevelType w:val="multilevel"/>
    <w:tmpl w:val="B518E41A"/>
    <w:lvl w:ilvl="0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512F2"/>
    <w:multiLevelType w:val="multilevel"/>
    <w:tmpl w:val="0758FDE2"/>
    <w:lvl w:ilvl="0">
      <w:start w:val="1"/>
      <w:numFmt w:val="bullet"/>
      <w:lvlText w:val=""/>
      <w:lvlJc w:val="left"/>
      <w:pPr>
        <w:tabs>
          <w:tab w:val="num" w:pos="576"/>
        </w:tabs>
        <w:ind w:left="504" w:hanging="14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7479C"/>
    <w:multiLevelType w:val="hybridMultilevel"/>
    <w:tmpl w:val="B2841282"/>
    <w:lvl w:ilvl="0" w:tplc="4CE07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573E"/>
    <w:multiLevelType w:val="multilevel"/>
    <w:tmpl w:val="62D88E64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9234A"/>
    <w:multiLevelType w:val="hybridMultilevel"/>
    <w:tmpl w:val="20AE2D96"/>
    <w:lvl w:ilvl="0" w:tplc="10641190">
      <w:start w:val="1"/>
      <w:numFmt w:val="bullet"/>
      <w:lvlText w:val="o"/>
      <w:lvlJc w:val="left"/>
      <w:pPr>
        <w:tabs>
          <w:tab w:val="num" w:pos="216"/>
        </w:tabs>
        <w:ind w:left="144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9551">
    <w:abstractNumId w:val="7"/>
  </w:num>
  <w:num w:numId="2" w16cid:durableId="1916813917">
    <w:abstractNumId w:val="8"/>
  </w:num>
  <w:num w:numId="3" w16cid:durableId="57748536">
    <w:abstractNumId w:val="14"/>
  </w:num>
  <w:num w:numId="4" w16cid:durableId="2117669570">
    <w:abstractNumId w:val="18"/>
  </w:num>
  <w:num w:numId="5" w16cid:durableId="1606496100">
    <w:abstractNumId w:val="16"/>
  </w:num>
  <w:num w:numId="6" w16cid:durableId="1323460913">
    <w:abstractNumId w:val="6"/>
  </w:num>
  <w:num w:numId="7" w16cid:durableId="1234126370">
    <w:abstractNumId w:val="5"/>
  </w:num>
  <w:num w:numId="8" w16cid:durableId="779490090">
    <w:abstractNumId w:val="3"/>
  </w:num>
  <w:num w:numId="9" w16cid:durableId="216475647">
    <w:abstractNumId w:val="15"/>
  </w:num>
  <w:num w:numId="10" w16cid:durableId="1743796143">
    <w:abstractNumId w:val="12"/>
  </w:num>
  <w:num w:numId="11" w16cid:durableId="910699029">
    <w:abstractNumId w:val="2"/>
  </w:num>
  <w:num w:numId="12" w16cid:durableId="464782337">
    <w:abstractNumId w:val="21"/>
  </w:num>
  <w:num w:numId="13" w16cid:durableId="147136347">
    <w:abstractNumId w:val="23"/>
  </w:num>
  <w:num w:numId="14" w16cid:durableId="453839110">
    <w:abstractNumId w:val="4"/>
  </w:num>
  <w:num w:numId="15" w16cid:durableId="216087800">
    <w:abstractNumId w:val="0"/>
  </w:num>
  <w:num w:numId="16" w16cid:durableId="1651515809">
    <w:abstractNumId w:val="10"/>
  </w:num>
  <w:num w:numId="17" w16cid:durableId="1175195773">
    <w:abstractNumId w:val="19"/>
  </w:num>
  <w:num w:numId="18" w16cid:durableId="499589493">
    <w:abstractNumId w:val="1"/>
  </w:num>
  <w:num w:numId="19" w16cid:durableId="1436973480">
    <w:abstractNumId w:val="9"/>
  </w:num>
  <w:num w:numId="20" w16cid:durableId="2076396769">
    <w:abstractNumId w:val="20"/>
  </w:num>
  <w:num w:numId="21" w16cid:durableId="270674934">
    <w:abstractNumId w:val="13"/>
  </w:num>
  <w:num w:numId="22" w16cid:durableId="1457677244">
    <w:abstractNumId w:val="11"/>
  </w:num>
  <w:num w:numId="23" w16cid:durableId="1267075795">
    <w:abstractNumId w:val="22"/>
  </w:num>
  <w:num w:numId="24" w16cid:durableId="502208107">
    <w:abstractNumId w:val="17"/>
  </w:num>
  <w:num w:numId="25" w16cid:durableId="4014857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3C"/>
    <w:rsid w:val="0004D6B1"/>
    <w:rsid w:val="00076541"/>
    <w:rsid w:val="000A086E"/>
    <w:rsid w:val="000A2D2B"/>
    <w:rsid w:val="000D54EB"/>
    <w:rsid w:val="000E4F5D"/>
    <w:rsid w:val="000F3D3B"/>
    <w:rsid w:val="00100D39"/>
    <w:rsid w:val="001013CE"/>
    <w:rsid w:val="001211EB"/>
    <w:rsid w:val="001303F2"/>
    <w:rsid w:val="001443B6"/>
    <w:rsid w:val="001830BA"/>
    <w:rsid w:val="001A3745"/>
    <w:rsid w:val="001B1F3A"/>
    <w:rsid w:val="001E4BCF"/>
    <w:rsid w:val="00232E1C"/>
    <w:rsid w:val="00255132"/>
    <w:rsid w:val="002B3811"/>
    <w:rsid w:val="002F67C2"/>
    <w:rsid w:val="0030372E"/>
    <w:rsid w:val="003534D4"/>
    <w:rsid w:val="00386FC3"/>
    <w:rsid w:val="003C142C"/>
    <w:rsid w:val="00407954"/>
    <w:rsid w:val="0042582F"/>
    <w:rsid w:val="00486D77"/>
    <w:rsid w:val="004A26BA"/>
    <w:rsid w:val="005477D7"/>
    <w:rsid w:val="005C06E3"/>
    <w:rsid w:val="005D54FB"/>
    <w:rsid w:val="005D78DD"/>
    <w:rsid w:val="006A06AD"/>
    <w:rsid w:val="006A5BFC"/>
    <w:rsid w:val="006B79C2"/>
    <w:rsid w:val="006E5E76"/>
    <w:rsid w:val="006E727C"/>
    <w:rsid w:val="006F760D"/>
    <w:rsid w:val="007457B6"/>
    <w:rsid w:val="007A5C49"/>
    <w:rsid w:val="007E021E"/>
    <w:rsid w:val="008151B2"/>
    <w:rsid w:val="00824A2C"/>
    <w:rsid w:val="00826CD3"/>
    <w:rsid w:val="0083521A"/>
    <w:rsid w:val="00867DD3"/>
    <w:rsid w:val="008724CE"/>
    <w:rsid w:val="008F3101"/>
    <w:rsid w:val="008F397F"/>
    <w:rsid w:val="00917300"/>
    <w:rsid w:val="009E1348"/>
    <w:rsid w:val="00AE27A5"/>
    <w:rsid w:val="00AE281E"/>
    <w:rsid w:val="00AF3F3D"/>
    <w:rsid w:val="00B27023"/>
    <w:rsid w:val="00BB468F"/>
    <w:rsid w:val="00BD6E8F"/>
    <w:rsid w:val="00C02AA8"/>
    <w:rsid w:val="00C40F75"/>
    <w:rsid w:val="00C82959"/>
    <w:rsid w:val="00C903D5"/>
    <w:rsid w:val="00C92323"/>
    <w:rsid w:val="00CF2B82"/>
    <w:rsid w:val="00D32F3E"/>
    <w:rsid w:val="00D403BC"/>
    <w:rsid w:val="00DB3B62"/>
    <w:rsid w:val="00DC723C"/>
    <w:rsid w:val="00DE0792"/>
    <w:rsid w:val="00DE768D"/>
    <w:rsid w:val="00DF7A5A"/>
    <w:rsid w:val="00E230B5"/>
    <w:rsid w:val="00E71982"/>
    <w:rsid w:val="00E730FF"/>
    <w:rsid w:val="00E85671"/>
    <w:rsid w:val="00E85A58"/>
    <w:rsid w:val="00EB1904"/>
    <w:rsid w:val="00EB49E1"/>
    <w:rsid w:val="00F35090"/>
    <w:rsid w:val="00F83624"/>
    <w:rsid w:val="00FB7031"/>
    <w:rsid w:val="00FF6958"/>
    <w:rsid w:val="03E54F2A"/>
    <w:rsid w:val="04D847D4"/>
    <w:rsid w:val="071CEFEC"/>
    <w:rsid w:val="169CAFB5"/>
    <w:rsid w:val="180F90D4"/>
    <w:rsid w:val="1A3258F0"/>
    <w:rsid w:val="1E9C1401"/>
    <w:rsid w:val="20955BBD"/>
    <w:rsid w:val="25E71784"/>
    <w:rsid w:val="2A42201A"/>
    <w:rsid w:val="2CBB68C0"/>
    <w:rsid w:val="2F8DF9CA"/>
    <w:rsid w:val="336F9841"/>
    <w:rsid w:val="37B3B7B2"/>
    <w:rsid w:val="3F149819"/>
    <w:rsid w:val="41CA9DFE"/>
    <w:rsid w:val="41EF487F"/>
    <w:rsid w:val="43B658EC"/>
    <w:rsid w:val="47C37EDC"/>
    <w:rsid w:val="4A259A70"/>
    <w:rsid w:val="4FECCE86"/>
    <w:rsid w:val="513DB3AB"/>
    <w:rsid w:val="5526755F"/>
    <w:rsid w:val="55703A9D"/>
    <w:rsid w:val="5D1B0C69"/>
    <w:rsid w:val="5D365D1A"/>
    <w:rsid w:val="696B376D"/>
    <w:rsid w:val="6A0538E2"/>
    <w:rsid w:val="6F4D9BAF"/>
    <w:rsid w:val="6FBCF007"/>
    <w:rsid w:val="7203D14C"/>
    <w:rsid w:val="733F7C05"/>
    <w:rsid w:val="76589CE3"/>
    <w:rsid w:val="7906B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19C7"/>
  <w15:chartTrackingRefBased/>
  <w15:docId w15:val="{1895BE76-CD75-C644-87CA-7297A38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72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D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72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72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C723C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2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723C"/>
    <w:rPr>
      <w:b/>
      <w:bCs/>
    </w:rPr>
  </w:style>
  <w:style w:type="paragraph" w:customStyle="1" w:styleId="rteright">
    <w:name w:val="rteright"/>
    <w:basedOn w:val="Normal"/>
    <w:rsid w:val="00DC72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-invisible">
    <w:name w:val="element-invisible"/>
    <w:basedOn w:val="DefaultParagraphFont"/>
    <w:rsid w:val="00DC723C"/>
  </w:style>
  <w:style w:type="character" w:styleId="UnresolvedMention">
    <w:name w:val="Unresolved Mention"/>
    <w:basedOn w:val="DefaultParagraphFont"/>
    <w:uiPriority w:val="99"/>
    <w:semiHidden/>
    <w:unhideWhenUsed/>
    <w:rsid w:val="00DC72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D2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A2D2B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2D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26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52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skar@iu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cuedisinfectants.com/wp-content/uploads/2021/01/7936_Virox_Rescue-RefSheet_Con_05_IN-TRANSITION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LAR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B1796C7A54349A67930A9E98FFA33" ma:contentTypeVersion="11" ma:contentTypeDescription="Create a new document." ma:contentTypeScope="" ma:versionID="15de568b755966f8f79e4acf51f7a674">
  <xsd:schema xmlns:xsd="http://www.w3.org/2001/XMLSchema" xmlns:xs="http://www.w3.org/2001/XMLSchema" xmlns:p="http://schemas.microsoft.com/office/2006/metadata/properties" xmlns:ns2="aa504cd8-0e2d-49cd-b0df-da45d3cad8b1" xmlns:ns3="39ef0995-f340-485f-a44a-0c60afb7c13e" targetNamespace="http://schemas.microsoft.com/office/2006/metadata/properties" ma:root="true" ma:fieldsID="b2138f024edfcba04fe7be01b1702e66" ns2:_="" ns3:_="">
    <xsd:import namespace="aa504cd8-0e2d-49cd-b0df-da45d3cad8b1"/>
    <xsd:import namespace="39ef0995-f340-485f-a44a-0c60afb7c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4cd8-0e2d-49cd-b0df-da45d3cad8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0995-f340-485f-a44a-0c60af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F7CE6-34BE-4C2C-85B8-1D29910F78DA}"/>
</file>

<file path=customXml/itemProps2.xml><?xml version="1.0" encoding="utf-8"?>
<ds:datastoreItem xmlns:ds="http://schemas.openxmlformats.org/officeDocument/2006/customXml" ds:itemID="{E452BFDC-D38F-4549-A3A8-DB38A5D2A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EDF98-2D1B-4427-A31B-2CC40BCC1EFA}">
  <ds:schemaRefs>
    <ds:schemaRef ds:uri="http://schemas.microsoft.com/office/2006/metadata/properties"/>
    <ds:schemaRef ds:uri="a11e17d0-953c-40bd-a807-e25d1302267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eb9a45ec-713e-48d2-aba5-a4dc5c5336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Julie Catherine</dc:creator>
  <cp:keywords/>
  <dc:description/>
  <cp:lastModifiedBy>Rogers, Karen</cp:lastModifiedBy>
  <cp:revision>2</cp:revision>
  <dcterms:created xsi:type="dcterms:W3CDTF">2023-04-27T14:44:00Z</dcterms:created>
  <dcterms:modified xsi:type="dcterms:W3CDTF">2023-04-27T14:44:00Z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0x01010016FB1796C7A54349A67930A9E98FFA33</vt:lpwstr>
  </property>
</Properties>
</file>